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F" w:rsidRPr="007B5830" w:rsidRDefault="00DB135F" w:rsidP="00DB135F">
      <w:pPr>
        <w:spacing w:after="120"/>
        <w:jc w:val="right"/>
        <w:rPr>
          <w:rFonts w:cs="Tahoma"/>
          <w:i/>
          <w:sz w:val="24"/>
          <w:szCs w:val="24"/>
        </w:rPr>
      </w:pPr>
      <w:r w:rsidRPr="007B5830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3</w:t>
      </w:r>
      <w:r w:rsidRPr="007B5830">
        <w:rPr>
          <w:rFonts w:cs="Tahoma"/>
          <w:i/>
          <w:sz w:val="24"/>
          <w:szCs w:val="24"/>
        </w:rPr>
        <w:t xml:space="preserve"> г.</w:t>
      </w:r>
    </w:p>
    <w:p w:rsidR="00DB135F" w:rsidRPr="007B5830" w:rsidRDefault="00DB135F" w:rsidP="00DB13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B135F" w:rsidRPr="007B5830" w:rsidRDefault="00DB135F" w:rsidP="00DB13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B135F" w:rsidRPr="007B5830" w:rsidRDefault="00DB135F" w:rsidP="00DB13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высшего образования</w:t>
      </w:r>
    </w:p>
    <w:p w:rsidR="00DB135F" w:rsidRPr="007B5830" w:rsidRDefault="00DB135F" w:rsidP="00DB13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B135F" w:rsidRDefault="00DB135F" w:rsidP="00DB135F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DB135F" w:rsidRPr="007B5830" w:rsidRDefault="00DB135F" w:rsidP="00DB135F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B135F" w:rsidRPr="005415DE" w:rsidTr="002118B2">
        <w:tc>
          <w:tcPr>
            <w:tcW w:w="4617" w:type="dxa"/>
            <w:hideMark/>
          </w:tcPr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 В. Осадченко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 xml:space="preserve">а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 П. Морозов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241B23" w:rsidRDefault="00241B23" w:rsidP="00241B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241B23" w:rsidRDefault="00241B23" w:rsidP="00241B2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49.03.04 Спорт</w:t>
      </w:r>
    </w:p>
    <w:p w:rsidR="00241B23" w:rsidRDefault="00241B23" w:rsidP="00241B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41B23" w:rsidRDefault="00241B23" w:rsidP="00241B2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1B23" w:rsidRDefault="00241B23" w:rsidP="00241B23">
      <w:pPr>
        <w:jc w:val="center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Спортивная подготовка по виду спорта, </w:t>
      </w:r>
    </w:p>
    <w:p w:rsidR="00DA1E70" w:rsidRPr="00336DE9" w:rsidRDefault="00241B23" w:rsidP="00241B2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135F" w:rsidRPr="007B5830" w:rsidRDefault="00DB135F" w:rsidP="00DB13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B583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B135F" w:rsidRPr="005415DE" w:rsidRDefault="00DB135F" w:rsidP="00DB135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:rsidR="00DB135F" w:rsidRPr="007B5830" w:rsidRDefault="00DB135F" w:rsidP="00DB135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B135F" w:rsidRPr="007B5830" w:rsidRDefault="00DB135F" w:rsidP="00DB13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B135F" w:rsidRPr="007B5830" w:rsidRDefault="00DB135F" w:rsidP="00DB13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B135F" w:rsidRPr="005415DE" w:rsidTr="002118B2">
        <w:trPr>
          <w:trHeight w:val="3026"/>
        </w:trPr>
        <w:tc>
          <w:tcPr>
            <w:tcW w:w="3544" w:type="dxa"/>
          </w:tcPr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B135F" w:rsidRPr="005415DE" w:rsidRDefault="00DB135F" w:rsidP="002118B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DB135F" w:rsidRPr="005415DE" w:rsidRDefault="00DB135F" w:rsidP="002118B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:rsidR="00DB135F" w:rsidRPr="00193414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DB135F" w:rsidRPr="005415DE" w:rsidRDefault="00DB135F" w:rsidP="002118B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B135F" w:rsidRPr="005415DE" w:rsidRDefault="00DB135F" w:rsidP="002118B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:rsidR="00DB135F" w:rsidRPr="002A3C88" w:rsidRDefault="00DB135F" w:rsidP="002118B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:rsidR="00DB135F" w:rsidRPr="005415DE" w:rsidRDefault="00DB135F" w:rsidP="002118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DB135F" w:rsidRPr="005415DE" w:rsidRDefault="00DB135F" w:rsidP="00DB135F">
      <w:pPr>
        <w:widowControl w:val="0"/>
        <w:jc w:val="center"/>
        <w:rPr>
          <w:b/>
          <w:color w:val="000000"/>
          <w:sz w:val="24"/>
          <w:szCs w:val="24"/>
        </w:rPr>
      </w:pPr>
    </w:p>
    <w:p w:rsidR="00DB135F" w:rsidRDefault="00DB135F" w:rsidP="00DB135F">
      <w:pPr>
        <w:widowControl w:val="0"/>
        <w:jc w:val="center"/>
        <w:rPr>
          <w:b/>
          <w:color w:val="000000"/>
          <w:sz w:val="24"/>
          <w:szCs w:val="24"/>
        </w:rPr>
      </w:pPr>
    </w:p>
    <w:p w:rsidR="00241B23" w:rsidRPr="00241B23" w:rsidRDefault="00DB135F" w:rsidP="00DB135F">
      <w:pPr>
        <w:jc w:val="center"/>
        <w:rPr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  <w:r w:rsidR="001C558C" w:rsidRPr="00336DE9">
        <w:rPr>
          <w:rFonts w:cs="Tahoma"/>
          <w:b/>
          <w:color w:val="000000"/>
          <w:sz w:val="24"/>
          <w:szCs w:val="24"/>
        </w:rPr>
        <w:br w:type="page"/>
      </w:r>
      <w:r w:rsidR="00241B23" w:rsidRPr="00241B23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241B23" w:rsidRPr="00B04AAF" w:rsidRDefault="00241B23" w:rsidP="00241B23">
      <w:pPr>
        <w:widowControl w:val="0"/>
        <w:jc w:val="both"/>
        <w:rPr>
          <w:color w:val="000000"/>
        </w:rPr>
      </w:pPr>
    </w:p>
    <w:p w:rsidR="00241B23" w:rsidRPr="00B04AAF" w:rsidRDefault="00241B23" w:rsidP="00241B23">
      <w:pPr>
        <w:widowControl w:val="0"/>
        <w:jc w:val="both"/>
        <w:rPr>
          <w:b/>
        </w:rPr>
      </w:pPr>
    </w:p>
    <w:p w:rsidR="00DB135F" w:rsidRPr="0001765C" w:rsidRDefault="00DB135F" w:rsidP="00DB135F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B135F" w:rsidRPr="0001765C" w:rsidRDefault="00DB135F" w:rsidP="00DB135F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 xml:space="preserve">Киржанова И. А.                                                             </w:t>
      </w:r>
    </w:p>
    <w:p w:rsidR="00DB135F" w:rsidRPr="0001765C" w:rsidRDefault="00DB135F" w:rsidP="00DB135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B135F" w:rsidRPr="0001765C" w:rsidRDefault="00DB135F" w:rsidP="00DB135F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B135F" w:rsidRPr="0001765C" w:rsidRDefault="00DB135F" w:rsidP="00DB135F">
      <w:pPr>
        <w:rPr>
          <w:rFonts w:cs="Tahoma"/>
          <w:color w:val="000000"/>
          <w:sz w:val="24"/>
          <w:szCs w:val="24"/>
        </w:rPr>
      </w:pPr>
    </w:p>
    <w:p w:rsidR="00DB135F" w:rsidRPr="009D4A7C" w:rsidRDefault="00DB135F" w:rsidP="00DB135F">
      <w:pPr>
        <w:rPr>
          <w:sz w:val="24"/>
          <w:szCs w:val="24"/>
        </w:rPr>
      </w:pPr>
      <w:r>
        <w:rPr>
          <w:sz w:val="24"/>
          <w:szCs w:val="24"/>
        </w:rPr>
        <w:t>Осадченко И. В.</w:t>
      </w:r>
      <w:r w:rsidRPr="0001765C">
        <w:rPr>
          <w:sz w:val="24"/>
          <w:szCs w:val="24"/>
        </w:rPr>
        <w:t xml:space="preserve">, </w:t>
      </w:r>
      <w:r w:rsidR="00862CEA">
        <w:rPr>
          <w:sz w:val="24"/>
          <w:szCs w:val="24"/>
        </w:rPr>
        <w:t>зав. кафедрой АФК и спортивной медицины</w:t>
      </w:r>
      <w:r>
        <w:rPr>
          <w:sz w:val="24"/>
          <w:szCs w:val="24"/>
        </w:rPr>
        <w:t xml:space="preserve">, </w:t>
      </w:r>
      <w:r w:rsidRPr="00FC4901">
        <w:rPr>
          <w:color w:val="000000"/>
          <w:sz w:val="24"/>
          <w:szCs w:val="24"/>
        </w:rPr>
        <w:t>к.б.н., доцент</w:t>
      </w:r>
      <w:r>
        <w:rPr>
          <w:sz w:val="24"/>
          <w:szCs w:val="24"/>
        </w:rPr>
        <w:t xml:space="preserve">                                                              </w:t>
      </w:r>
      <w:r w:rsidRPr="0001765C">
        <w:rPr>
          <w:sz w:val="24"/>
          <w:szCs w:val="24"/>
        </w:rPr>
        <w:t xml:space="preserve">  </w:t>
      </w:r>
    </w:p>
    <w:p w:rsidR="00241B23" w:rsidRPr="00B04AAF" w:rsidRDefault="00DB135F" w:rsidP="00DB135F">
      <w:pPr>
        <w:widowControl w:val="0"/>
        <w:rPr>
          <w:rFonts w:cs="Tahoma"/>
          <w:b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 xml:space="preserve">Фураев А.Н. к. п. н. профессор                                      </w:t>
      </w: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  <w:bookmarkStart w:id="0" w:name="_GoBack"/>
      <w:bookmarkEnd w:id="0"/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cs="Tahoma"/>
          <w:b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41B23" w:rsidRPr="00B04AAF" w:rsidRDefault="00241B23" w:rsidP="00241B23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DB135F" w:rsidRPr="0001765C" w:rsidRDefault="00DB135F" w:rsidP="00DB135F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B135F" w:rsidRPr="0001765C" w:rsidTr="00211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DB135F" w:rsidRPr="0001765C" w:rsidTr="002118B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DB135F" w:rsidRPr="0001765C" w:rsidTr="00211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</w:tcPr>
          <w:p w:rsidR="00DB135F" w:rsidRPr="008B24C2" w:rsidRDefault="00DB135F" w:rsidP="002118B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24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«Тренер»</w:t>
            </w:r>
          </w:p>
        </w:tc>
        <w:tc>
          <w:tcPr>
            <w:tcW w:w="3171" w:type="dxa"/>
            <w:hideMark/>
          </w:tcPr>
          <w:p w:rsidR="00DB135F" w:rsidRPr="008B24C2" w:rsidRDefault="00DB135F" w:rsidP="002118B2">
            <w:pPr>
              <w:widowControl w:val="0"/>
              <w:jc w:val="both"/>
              <w:rPr>
                <w:sz w:val="24"/>
                <w:szCs w:val="24"/>
              </w:rPr>
            </w:pPr>
            <w:r w:rsidRPr="008B24C2">
              <w:rPr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5F" w:rsidRPr="0001765C" w:rsidRDefault="00DB135F" w:rsidP="002118B2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</w:tbl>
    <w:p w:rsidR="00DA1E70" w:rsidRDefault="00DA1E70" w:rsidP="00241B23">
      <w:pPr>
        <w:jc w:val="both"/>
        <w:rPr>
          <w:rFonts w:cs="Tahoma"/>
          <w:b/>
          <w:color w:val="000000"/>
          <w:sz w:val="24"/>
          <w:szCs w:val="24"/>
        </w:rPr>
      </w:pPr>
    </w:p>
    <w:p w:rsidR="00DB135F" w:rsidRPr="00336DE9" w:rsidRDefault="00DB135F" w:rsidP="00241B23">
      <w:pPr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7B5830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F3695" w:rsidRPr="00F32453" w:rsidRDefault="00FF3695" w:rsidP="00625C15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241B23" w:rsidRPr="002B5D79" w:rsidRDefault="00241B23" w:rsidP="00241B23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05.003 Т</w:t>
            </w:r>
            <w:r w:rsidRPr="002B5D79">
              <w:rPr>
                <w:bCs/>
                <w:sz w:val="24"/>
                <w:szCs w:val="24"/>
              </w:rPr>
              <w:t>:</w:t>
            </w:r>
          </w:p>
          <w:p w:rsidR="00241B23" w:rsidRPr="002B5D79" w:rsidRDefault="00241B23" w:rsidP="00241B23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/02.6,</w:t>
            </w:r>
          </w:p>
          <w:p w:rsidR="00241B23" w:rsidRPr="002B5D79" w:rsidRDefault="00241B23" w:rsidP="00241B23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>/04.6,</w:t>
            </w:r>
          </w:p>
          <w:p w:rsidR="00241B23" w:rsidRPr="002B5D79" w:rsidRDefault="00241B23" w:rsidP="00241B23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C</w:t>
            </w:r>
            <w:r w:rsidRPr="002B5D79">
              <w:rPr>
                <w:bCs/>
                <w:sz w:val="24"/>
                <w:szCs w:val="24"/>
              </w:rPr>
              <w:t xml:space="preserve">/05.6,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/01.6,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/02.6,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/03.6,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 xml:space="preserve">/04.6, </w:t>
            </w:r>
            <w:r w:rsidRPr="002B5D79">
              <w:rPr>
                <w:bCs/>
                <w:sz w:val="24"/>
                <w:szCs w:val="24"/>
                <w:lang w:val="en-US"/>
              </w:rPr>
              <w:t>D</w:t>
            </w:r>
            <w:r w:rsidRPr="002B5D79">
              <w:rPr>
                <w:bCs/>
                <w:sz w:val="24"/>
                <w:szCs w:val="24"/>
              </w:rPr>
              <w:t>/05.6,</w:t>
            </w:r>
          </w:p>
          <w:p w:rsidR="00241B23" w:rsidRPr="002B5D79" w:rsidRDefault="00241B23" w:rsidP="00241B23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FF3695" w:rsidRPr="00F32453" w:rsidRDefault="00FF3695" w:rsidP="00241B23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FF3695" w:rsidRPr="00F32453" w:rsidRDefault="00FF3695" w:rsidP="00625C15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695" w:rsidRPr="00F32453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51058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51058A">
        <w:rPr>
          <w:i/>
          <w:color w:val="000000"/>
          <w:spacing w:val="-1"/>
          <w:sz w:val="24"/>
          <w:szCs w:val="24"/>
        </w:rPr>
        <w:t xml:space="preserve"> </w:t>
      </w:r>
      <w:r w:rsidRPr="0051058A">
        <w:rPr>
          <w:color w:val="000000"/>
          <w:spacing w:val="-1"/>
          <w:sz w:val="24"/>
          <w:szCs w:val="24"/>
        </w:rPr>
        <w:t>факультативной.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B135F">
        <w:rPr>
          <w:color w:val="000000"/>
          <w:spacing w:val="-1"/>
          <w:sz w:val="24"/>
          <w:szCs w:val="24"/>
        </w:rPr>
        <w:t>1</w:t>
      </w:r>
      <w:r w:rsidRPr="0051058A">
        <w:rPr>
          <w:color w:val="000000"/>
          <w:spacing w:val="-1"/>
          <w:sz w:val="24"/>
          <w:szCs w:val="24"/>
        </w:rPr>
        <w:t xml:space="preserve">-ом семестре в очной форме обучения. Вид промежуточной аттестации: зачет. 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lastRenderedPageBreak/>
        <w:t xml:space="preserve">3. </w:t>
      </w:r>
      <w:r w:rsidRPr="0051058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F3695" w:rsidRPr="0051058A" w:rsidTr="00FF369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FF3695" w:rsidRPr="0051058A" w:rsidTr="00FF369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FF3695" w:rsidRPr="0051058A" w:rsidTr="00FF369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F3695" w:rsidRPr="0051058A" w:rsidTr="00625C1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FF3695" w:rsidRPr="0051058A" w:rsidRDefault="00FB6F10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FF3695" w:rsidRPr="0051058A" w:rsidRDefault="00FB6F10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F3695" w:rsidRPr="0051058A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DB135F" w:rsidRPr="0051058A" w:rsidRDefault="00DB135F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8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lastRenderedPageBreak/>
        <w:t>Разделы дисциплины и виды учебной работы:</w:t>
      </w:r>
    </w:p>
    <w:p w:rsidR="00FF3695" w:rsidRPr="0051058A" w:rsidRDefault="00FF3695" w:rsidP="00FF3695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F3695" w:rsidRPr="0051058A" w:rsidTr="00625C1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Всего</w:t>
            </w:r>
          </w:p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часов</w:t>
            </w:r>
          </w:p>
        </w:tc>
      </w:tr>
      <w:tr w:rsidR="00FF3695" w:rsidRPr="0051058A" w:rsidTr="00625C1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     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FF3695" w:rsidRPr="0051058A" w:rsidRDefault="00FF3695" w:rsidP="00FF3695">
      <w:pPr>
        <w:rPr>
          <w:b/>
          <w:sz w:val="24"/>
          <w:szCs w:val="24"/>
        </w:rPr>
      </w:pPr>
    </w:p>
    <w:p w:rsidR="00FF3695" w:rsidRPr="0051058A" w:rsidRDefault="00FF3695" w:rsidP="00FF3695">
      <w:pPr>
        <w:jc w:val="center"/>
        <w:rPr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FF3695" w:rsidRPr="0051058A" w:rsidRDefault="00FF3695" w:rsidP="00FF3695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600"/>
        <w:gridCol w:w="1172"/>
        <w:gridCol w:w="1046"/>
      </w:tblGrid>
      <w:tr w:rsidR="00FF3695" w:rsidRPr="0051058A" w:rsidTr="00625C15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8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9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51058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0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4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5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6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17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18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FF3695" w:rsidRPr="0051058A" w:rsidTr="00625C15">
        <w:tc>
          <w:tcPr>
            <w:tcW w:w="7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FF3695" w:rsidRPr="0051058A" w:rsidTr="00625C15">
        <w:tc>
          <w:tcPr>
            <w:tcW w:w="7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714F04" w:rsidP="00625C15">
            <w:pPr>
              <w:rPr>
                <w:sz w:val="24"/>
                <w:szCs w:val="24"/>
              </w:rPr>
            </w:pPr>
            <w:hyperlink r:id="rId19" w:tgtFrame="_blank" w:history="1"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0" w:history="1">
              <w:r w:rsidR="00FF3695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2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3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1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F32453" w:rsidRDefault="00FF3695" w:rsidP="00FF369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F3245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3245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Elibrary </w:t>
      </w:r>
      <w:hyperlink r:id="rId33" w:history="1">
        <w:r w:rsidRPr="00F3245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IPRbooks </w:t>
      </w:r>
      <w:hyperlink r:id="rId34" w:history="1">
        <w:r w:rsidRPr="00F3245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F32453">
          <w:rPr>
            <w:rStyle w:val="ab"/>
            <w:sz w:val="24"/>
            <w:szCs w:val="24"/>
          </w:rPr>
          <w:t>https://urait.ru/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F32453">
          <w:rPr>
            <w:rStyle w:val="ab"/>
            <w:sz w:val="24"/>
            <w:szCs w:val="24"/>
          </w:rPr>
          <w:t>https://lib.rucont.ru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7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8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9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40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1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Министерство спорта Российской Федерации </w:t>
      </w:r>
      <w:hyperlink r:id="rId42" w:history="1">
        <w:r w:rsidRPr="00F32453">
          <w:rPr>
            <w:rStyle w:val="ab"/>
            <w:sz w:val="24"/>
            <w:szCs w:val="24"/>
          </w:rPr>
          <w:t>https://minsport.gov.ru/</w:t>
        </w:r>
      </w:hyperlink>
    </w:p>
    <w:p w:rsidR="00FF3695" w:rsidRPr="0051058A" w:rsidRDefault="00FF3695" w:rsidP="00FF3695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FF3695" w:rsidRPr="0051058A" w:rsidRDefault="00FF3695" w:rsidP="00FF369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FF3695" w:rsidRPr="0051058A" w:rsidRDefault="00FF3695" w:rsidP="00FF3695">
      <w:pPr>
        <w:widowControl w:val="0"/>
        <w:ind w:firstLine="709"/>
        <w:rPr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8.1.</w:t>
      </w:r>
      <w:r w:rsidRPr="0051058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51058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FF3695" w:rsidRPr="0051058A" w:rsidRDefault="00FF3695" w:rsidP="00FF3695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51058A">
        <w:rPr>
          <w:b/>
          <w:color w:val="000000"/>
          <w:sz w:val="24"/>
          <w:szCs w:val="24"/>
        </w:rPr>
        <w:t xml:space="preserve">и </w:t>
      </w:r>
      <w:r w:rsidRPr="0051058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51058A">
        <w:rPr>
          <w:b/>
          <w:color w:val="000000"/>
          <w:sz w:val="24"/>
          <w:szCs w:val="24"/>
        </w:rPr>
        <w:t xml:space="preserve">с ограниченными </w:t>
      </w:r>
      <w:r w:rsidRPr="0051058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51058A">
        <w:rPr>
          <w:color w:val="000000"/>
          <w:spacing w:val="-1"/>
          <w:sz w:val="24"/>
          <w:szCs w:val="24"/>
        </w:rPr>
        <w:t xml:space="preserve"> осуществляется </w:t>
      </w:r>
      <w:r w:rsidRPr="0051058A">
        <w:rPr>
          <w:color w:val="000000"/>
          <w:sz w:val="24"/>
          <w:szCs w:val="24"/>
        </w:rPr>
        <w:t xml:space="preserve">с </w:t>
      </w:r>
      <w:r w:rsidRPr="0051058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1058A">
        <w:rPr>
          <w:color w:val="000000"/>
          <w:sz w:val="24"/>
          <w:szCs w:val="24"/>
        </w:rPr>
        <w:t xml:space="preserve"> и </w:t>
      </w:r>
      <w:r w:rsidRPr="0051058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1058A">
        <w:rPr>
          <w:color w:val="000000"/>
          <w:spacing w:val="-2"/>
          <w:sz w:val="24"/>
          <w:szCs w:val="24"/>
        </w:rPr>
        <w:t xml:space="preserve">доступ </w:t>
      </w:r>
      <w:r w:rsidRPr="0051058A">
        <w:rPr>
          <w:color w:val="000000"/>
          <w:sz w:val="24"/>
          <w:szCs w:val="24"/>
        </w:rPr>
        <w:t xml:space="preserve">в </w:t>
      </w:r>
      <w:r w:rsidRPr="0051058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1058A">
        <w:rPr>
          <w:color w:val="000000"/>
          <w:sz w:val="24"/>
          <w:szCs w:val="24"/>
        </w:rPr>
        <w:t xml:space="preserve">на 1 этаже главного здания. </w:t>
      </w:r>
      <w:r w:rsidRPr="0051058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8.3.1.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51058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о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51058A">
        <w:rPr>
          <w:rFonts w:cs="Courier New"/>
          <w:color w:val="000000"/>
          <w:sz w:val="24"/>
          <w:szCs w:val="24"/>
        </w:rPr>
        <w:t xml:space="preserve">обучающихся, 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51058A">
        <w:rPr>
          <w:rFonts w:cs="Courier New"/>
          <w:color w:val="000000"/>
          <w:sz w:val="24"/>
          <w:szCs w:val="24"/>
        </w:rPr>
        <w:t xml:space="preserve">к </w:t>
      </w:r>
      <w:r w:rsidRPr="0051058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э</w:t>
      </w:r>
      <w:r w:rsidRPr="0051058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1058A">
        <w:rPr>
          <w:rFonts w:cs="Courier New"/>
          <w:color w:val="000000"/>
          <w:sz w:val="24"/>
          <w:szCs w:val="24"/>
        </w:rPr>
        <w:t xml:space="preserve">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51058A">
        <w:rPr>
          <w:rFonts w:cs="Courier New"/>
          <w:b/>
          <w:color w:val="000000"/>
          <w:sz w:val="24"/>
          <w:szCs w:val="24"/>
        </w:rPr>
        <w:t>-</w:t>
      </w:r>
      <w:r w:rsidRPr="0051058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8.3.2.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</w:rPr>
        <w:t>акустическая система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b/>
          <w:color w:val="000000"/>
          <w:sz w:val="24"/>
          <w:szCs w:val="24"/>
          <w:shd w:val="clear" w:color="auto" w:fill="FFFFFF"/>
        </w:rPr>
        <w:t>-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8.3.3.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 xml:space="preserve">и лиц с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1058A">
        <w:rPr>
          <w:i/>
          <w:iCs/>
          <w:color w:val="000000"/>
          <w:sz w:val="24"/>
          <w:szCs w:val="24"/>
        </w:rPr>
        <w:t>аппарата: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F3695" w:rsidRPr="0051058A" w:rsidRDefault="00FF3695" w:rsidP="00FF3695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B135F" w:rsidRPr="00285C15" w:rsidRDefault="00DB135F" w:rsidP="00DB135F">
      <w:pPr>
        <w:jc w:val="right"/>
        <w:rPr>
          <w:i/>
        </w:rPr>
      </w:pPr>
      <w:r w:rsidRPr="00285C15">
        <w:rPr>
          <w:i/>
        </w:rPr>
        <w:t>Приложение к рабочей программе дисциплины</w:t>
      </w:r>
    </w:p>
    <w:p w:rsidR="00DB135F" w:rsidRPr="00285C15" w:rsidRDefault="00DB135F" w:rsidP="00DB135F">
      <w:pPr>
        <w:widowControl w:val="0"/>
        <w:jc w:val="right"/>
        <w:rPr>
          <w:rFonts w:cs="Tahoma"/>
          <w:color w:val="000000"/>
        </w:rPr>
      </w:pPr>
      <w:r w:rsidRPr="00285C15">
        <w:rPr>
          <w:i/>
        </w:rPr>
        <w:t>«</w:t>
      </w:r>
      <w:r w:rsidRPr="00285C15">
        <w:rPr>
          <w:rFonts w:cs="Tahoma"/>
          <w:i/>
          <w:color w:val="000000"/>
        </w:rPr>
        <w:t>Информационно-библиографическая культура</w:t>
      </w:r>
      <w:r w:rsidRPr="00285C15">
        <w:rPr>
          <w:i/>
        </w:rPr>
        <w:t>»</w:t>
      </w:r>
    </w:p>
    <w:p w:rsidR="00DB135F" w:rsidRPr="0051058A" w:rsidRDefault="00DB135F" w:rsidP="00DB135F">
      <w:pPr>
        <w:jc w:val="right"/>
        <w:rPr>
          <w:i/>
          <w:sz w:val="24"/>
          <w:szCs w:val="24"/>
        </w:rPr>
      </w:pPr>
    </w:p>
    <w:p w:rsidR="00DB135F" w:rsidRPr="0051058A" w:rsidRDefault="00DB135F" w:rsidP="00DB135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Министерство спорта Российской Федерации </w:t>
      </w:r>
    </w:p>
    <w:p w:rsidR="00DB135F" w:rsidRPr="0051058A" w:rsidRDefault="00DB135F" w:rsidP="00DB135F">
      <w:pPr>
        <w:jc w:val="center"/>
        <w:rPr>
          <w:sz w:val="24"/>
          <w:szCs w:val="24"/>
        </w:rPr>
      </w:pPr>
    </w:p>
    <w:p w:rsidR="00DB135F" w:rsidRPr="0051058A" w:rsidRDefault="00DB135F" w:rsidP="00DB135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B135F" w:rsidRPr="0051058A" w:rsidRDefault="00DB135F" w:rsidP="00DB135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высшего образования</w:t>
      </w:r>
    </w:p>
    <w:p w:rsidR="00DB135F" w:rsidRPr="0051058A" w:rsidRDefault="00DB135F" w:rsidP="00DB135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B135F" w:rsidRPr="0051058A" w:rsidRDefault="00DB135F" w:rsidP="00DB135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Биомеханики и информационных технологий</w:t>
      </w:r>
    </w:p>
    <w:p w:rsidR="00DB135F" w:rsidRPr="0051058A" w:rsidRDefault="00DB135F" w:rsidP="00DB135F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Наименование кафедры</w:t>
      </w:r>
    </w:p>
    <w:p w:rsidR="00DB135F" w:rsidRPr="0051058A" w:rsidRDefault="00DB135F" w:rsidP="00DB135F">
      <w:pPr>
        <w:jc w:val="right"/>
        <w:rPr>
          <w:sz w:val="24"/>
          <w:szCs w:val="24"/>
        </w:rPr>
      </w:pP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УТВЕРЖДЕНО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решением Учебно-методической комиссии     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протокол № 6/23 от «20» июня 2023 г.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Председатель УМК, 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и.о.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проректора по учебной работе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___________________А.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Морозов</w:t>
      </w:r>
    </w:p>
    <w:p w:rsidR="00DB135F" w:rsidRPr="00C373C8" w:rsidRDefault="00DB135F" w:rsidP="00DB135F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«20» июня 2023 г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</w:p>
    <w:p w:rsidR="00430DAF" w:rsidRDefault="00430DAF" w:rsidP="002041BA">
      <w:pPr>
        <w:jc w:val="center"/>
        <w:rPr>
          <w:b/>
          <w:bCs/>
          <w:sz w:val="24"/>
          <w:szCs w:val="24"/>
        </w:rPr>
      </w:pPr>
    </w:p>
    <w:p w:rsidR="002041BA" w:rsidRDefault="002041BA" w:rsidP="00204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41B23" w:rsidRPr="00B04AAF" w:rsidRDefault="00241B23" w:rsidP="00241B23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4AAF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241B23" w:rsidRPr="00B04AAF" w:rsidRDefault="00241B23" w:rsidP="00241B2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241B23" w:rsidRPr="00B04AAF" w:rsidRDefault="00241B23" w:rsidP="00241B23">
      <w:pPr>
        <w:jc w:val="center"/>
        <w:rPr>
          <w:i/>
          <w:sz w:val="24"/>
          <w:szCs w:val="24"/>
        </w:rPr>
      </w:pPr>
      <w:r w:rsidRPr="00B04AAF">
        <w:rPr>
          <w:i/>
          <w:sz w:val="24"/>
          <w:szCs w:val="24"/>
        </w:rPr>
        <w:t>наименование дисциплины (модуля, практики)</w:t>
      </w:r>
    </w:p>
    <w:p w:rsidR="00241B23" w:rsidRPr="00B04AAF" w:rsidRDefault="00241B23" w:rsidP="00241B23">
      <w:pPr>
        <w:jc w:val="center"/>
        <w:rPr>
          <w:sz w:val="24"/>
          <w:szCs w:val="24"/>
          <w:highlight w:val="yellow"/>
        </w:rPr>
      </w:pPr>
    </w:p>
    <w:p w:rsidR="00241B23" w:rsidRPr="00B04AAF" w:rsidRDefault="00241B23" w:rsidP="00241B2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04AAF">
        <w:rPr>
          <w:rFonts w:cs="Tahoma"/>
          <w:b/>
          <w:color w:val="000000"/>
          <w:sz w:val="24"/>
          <w:szCs w:val="24"/>
        </w:rPr>
        <w:t>49.03.04 Спорт</w:t>
      </w:r>
    </w:p>
    <w:p w:rsidR="00241B23" w:rsidRPr="00B04AAF" w:rsidRDefault="00241B23" w:rsidP="00241B23">
      <w:pPr>
        <w:jc w:val="center"/>
        <w:rPr>
          <w:i/>
          <w:sz w:val="24"/>
          <w:szCs w:val="24"/>
        </w:rPr>
      </w:pPr>
      <w:r w:rsidRPr="00B04AAF">
        <w:rPr>
          <w:i/>
          <w:sz w:val="24"/>
          <w:szCs w:val="24"/>
        </w:rPr>
        <w:t>код и наименование направления</w:t>
      </w:r>
    </w:p>
    <w:p w:rsidR="00241B23" w:rsidRPr="00B04AAF" w:rsidRDefault="00241B23" w:rsidP="00241B23">
      <w:pPr>
        <w:jc w:val="center"/>
        <w:rPr>
          <w:b/>
          <w:i/>
          <w:sz w:val="24"/>
          <w:szCs w:val="24"/>
        </w:rPr>
      </w:pPr>
      <w:r w:rsidRPr="00B04AAF">
        <w:rPr>
          <w:b/>
          <w:i/>
          <w:sz w:val="24"/>
          <w:szCs w:val="24"/>
        </w:rPr>
        <w:t>уровень бакалавриата</w:t>
      </w:r>
    </w:p>
    <w:p w:rsidR="00241B23" w:rsidRPr="00B04AAF" w:rsidRDefault="00241B23" w:rsidP="00241B23">
      <w:pPr>
        <w:jc w:val="center"/>
        <w:rPr>
          <w:b/>
          <w:sz w:val="24"/>
          <w:szCs w:val="24"/>
        </w:rPr>
      </w:pPr>
    </w:p>
    <w:p w:rsidR="00241B23" w:rsidRPr="00B04AAF" w:rsidRDefault="00241B23" w:rsidP="00241B2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B04AAF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1B23" w:rsidRPr="00B04AAF" w:rsidRDefault="00241B23" w:rsidP="00241B23">
      <w:pPr>
        <w:jc w:val="center"/>
        <w:rPr>
          <w:color w:val="000000"/>
          <w:sz w:val="24"/>
          <w:szCs w:val="24"/>
        </w:rPr>
      </w:pPr>
      <w:r w:rsidRPr="00B04AAF">
        <w:rPr>
          <w:color w:val="000000"/>
          <w:sz w:val="24"/>
          <w:szCs w:val="24"/>
        </w:rPr>
        <w:t xml:space="preserve">Спортивная подготовка по виду спорта, </w:t>
      </w:r>
    </w:p>
    <w:p w:rsidR="002041BA" w:rsidRDefault="00241B23" w:rsidP="00241B2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B04AAF">
        <w:rPr>
          <w:color w:val="000000"/>
          <w:sz w:val="24"/>
          <w:szCs w:val="24"/>
        </w:rPr>
        <w:t>тренерско-преподавательская деятельность в образовании</w:t>
      </w:r>
    </w:p>
    <w:p w:rsidR="00DB135F" w:rsidRPr="0051058A" w:rsidRDefault="00DB135F" w:rsidP="00DB135F">
      <w:pPr>
        <w:jc w:val="center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 xml:space="preserve">Форма обучения </w:t>
      </w:r>
    </w:p>
    <w:p w:rsidR="00DB135F" w:rsidRPr="00C373C8" w:rsidRDefault="00DB135F" w:rsidP="00DB135F">
      <w:pPr>
        <w:jc w:val="center"/>
        <w:rPr>
          <w:sz w:val="24"/>
          <w:szCs w:val="24"/>
        </w:rPr>
      </w:pPr>
      <w:r w:rsidRPr="00C373C8">
        <w:rPr>
          <w:sz w:val="24"/>
          <w:szCs w:val="24"/>
        </w:rPr>
        <w:t>Очная /заочная</w:t>
      </w:r>
    </w:p>
    <w:p w:rsidR="00DB135F" w:rsidRPr="0051058A" w:rsidRDefault="00DB135F" w:rsidP="00DB135F">
      <w:pPr>
        <w:jc w:val="center"/>
        <w:rPr>
          <w:b/>
          <w:sz w:val="24"/>
          <w:szCs w:val="24"/>
        </w:rPr>
      </w:pPr>
    </w:p>
    <w:p w:rsidR="00DB135F" w:rsidRPr="0051058A" w:rsidRDefault="00DB135F" w:rsidP="00DB135F">
      <w:pPr>
        <w:jc w:val="center"/>
        <w:rPr>
          <w:b/>
          <w:sz w:val="24"/>
          <w:szCs w:val="24"/>
        </w:rPr>
      </w:pPr>
    </w:p>
    <w:p w:rsidR="00DB135F" w:rsidRPr="0051058A" w:rsidRDefault="00DB135F" w:rsidP="00DB135F">
      <w:pPr>
        <w:jc w:val="center"/>
        <w:rPr>
          <w:b/>
          <w:sz w:val="24"/>
          <w:szCs w:val="24"/>
        </w:rPr>
      </w:pPr>
    </w:p>
    <w:p w:rsidR="00DB135F" w:rsidRPr="00C373C8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Рассмотрено и одобрено на заседании кафедры</w:t>
      </w:r>
    </w:p>
    <w:p w:rsidR="00DB135F" w:rsidRPr="00C373C8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(протокол № 12 от «19» июня 2023 г.) </w:t>
      </w:r>
    </w:p>
    <w:p w:rsidR="00DB135F" w:rsidRPr="00C373C8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Зав. кафедрой, д.п.н., профессор </w:t>
      </w:r>
    </w:p>
    <w:p w:rsidR="00DB135F" w:rsidRPr="00C373C8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__________________А.Н. Фураев</w:t>
      </w:r>
    </w:p>
    <w:p w:rsidR="00DB135F" w:rsidRPr="00C373C8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</w:t>
      </w:r>
      <w:r w:rsidRPr="00C373C8">
        <w:rPr>
          <w:sz w:val="24"/>
          <w:szCs w:val="24"/>
          <w:u w:val="single"/>
        </w:rPr>
        <w:t>19</w:t>
      </w:r>
      <w:r w:rsidRPr="00C373C8">
        <w:rPr>
          <w:sz w:val="24"/>
          <w:szCs w:val="24"/>
        </w:rPr>
        <w:t xml:space="preserve">» </w:t>
      </w:r>
      <w:r w:rsidRPr="00C373C8">
        <w:rPr>
          <w:sz w:val="24"/>
          <w:szCs w:val="24"/>
          <w:u w:val="single"/>
        </w:rPr>
        <w:t>июня</w:t>
      </w:r>
      <w:r w:rsidRPr="00C373C8">
        <w:rPr>
          <w:sz w:val="24"/>
          <w:szCs w:val="24"/>
        </w:rPr>
        <w:t xml:space="preserve"> 2023</w:t>
      </w:r>
    </w:p>
    <w:p w:rsidR="00DB135F" w:rsidRPr="0051058A" w:rsidRDefault="00DB135F" w:rsidP="00DB135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                                                                </w:t>
      </w:r>
    </w:p>
    <w:p w:rsidR="00DB135F" w:rsidRPr="0051058A" w:rsidRDefault="00DB135F" w:rsidP="00DB13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B135F" w:rsidRPr="0051058A" w:rsidRDefault="00DB135F" w:rsidP="00DB13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B135F" w:rsidRPr="0051058A" w:rsidRDefault="00DB135F" w:rsidP="00DB13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B135F" w:rsidRPr="0051058A" w:rsidRDefault="00DB135F" w:rsidP="00DB13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B135F" w:rsidRPr="0051058A" w:rsidRDefault="00DB135F" w:rsidP="00DB135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B135F" w:rsidRPr="0051058A" w:rsidRDefault="00DB135F" w:rsidP="00DB135F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Малаховка, 202</w:t>
      </w:r>
      <w:r>
        <w:rPr>
          <w:sz w:val="24"/>
          <w:szCs w:val="24"/>
        </w:rPr>
        <w:t>3</w:t>
      </w:r>
      <w:r w:rsidRPr="0051058A">
        <w:rPr>
          <w:sz w:val="24"/>
          <w:szCs w:val="24"/>
        </w:rPr>
        <w:t xml:space="preserve"> год</w:t>
      </w:r>
    </w:p>
    <w:p w:rsidR="00DB135F" w:rsidRDefault="00DB135F" w:rsidP="00DB135F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625C15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625C15" w:rsidRPr="00625C15" w:rsidRDefault="00625C15" w:rsidP="00625C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625C15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УК-1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625C15" w:rsidRPr="00032586" w:rsidRDefault="00625C15" w:rsidP="00241B23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625C15" w:rsidRPr="00625C15" w:rsidRDefault="00625C15" w:rsidP="00625C15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625C15" w:rsidRPr="00625C15" w:rsidRDefault="00625C15" w:rsidP="00625C15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DB135F" w:rsidRDefault="00DB135F" w:rsidP="00625C15">
      <w:pPr>
        <w:ind w:firstLine="709"/>
        <w:rPr>
          <w:b/>
          <w:sz w:val="24"/>
          <w:szCs w:val="24"/>
        </w:rPr>
      </w:pPr>
    </w:p>
    <w:p w:rsidR="00625C15" w:rsidRPr="00625C15" w:rsidRDefault="00625C15" w:rsidP="00625C15">
      <w:pPr>
        <w:ind w:firstLine="709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lastRenderedPageBreak/>
        <w:t>2. Типовые контрольные задания: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 Простой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625C15">
        <w:rPr>
          <w:sz w:val="24"/>
          <w:szCs w:val="24"/>
        </w:rPr>
        <w:t>(НИР, диссертация, автореферат). Журнал. Газета.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sz w:val="24"/>
          <w:szCs w:val="24"/>
        </w:rPr>
        <w:t>8.</w:t>
      </w:r>
      <w:r w:rsidRPr="00625C15">
        <w:rPr>
          <w:color w:val="000000"/>
          <w:sz w:val="24"/>
          <w:szCs w:val="24"/>
        </w:rPr>
        <w:t xml:space="preserve"> </w:t>
      </w:r>
      <w:r w:rsidRPr="00625C15">
        <w:rPr>
          <w:sz w:val="24"/>
          <w:szCs w:val="24"/>
        </w:rPr>
        <w:t>Методика поиска и получение информации в электронном каталоге МАR</w:t>
      </w:r>
      <w:r w:rsidRPr="00625C15">
        <w:rPr>
          <w:sz w:val="24"/>
          <w:szCs w:val="24"/>
          <w:lang w:val="en-US"/>
        </w:rPr>
        <w:t>C</w:t>
      </w:r>
      <w:r w:rsidRPr="00625C15">
        <w:rPr>
          <w:sz w:val="24"/>
          <w:szCs w:val="24"/>
        </w:rPr>
        <w:t>-SQL.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КРИТЕРИИ ОЦЕНКИ: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«не 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625C15" w:rsidRPr="00625C15" w:rsidRDefault="00625C15" w:rsidP="00625C15">
      <w:pPr>
        <w:ind w:firstLine="709"/>
        <w:rPr>
          <w:sz w:val="24"/>
          <w:szCs w:val="24"/>
        </w:rPr>
      </w:pP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jc w:val="right"/>
        <w:rPr>
          <w:i/>
          <w:sz w:val="24"/>
          <w:szCs w:val="24"/>
        </w:rPr>
      </w:pPr>
    </w:p>
    <w:p w:rsidR="00625C15" w:rsidRPr="00625C15" w:rsidRDefault="00625C15" w:rsidP="00625C15">
      <w:pPr>
        <w:rPr>
          <w:i/>
          <w:sz w:val="24"/>
          <w:szCs w:val="24"/>
        </w:rPr>
      </w:pPr>
      <w:r w:rsidRPr="00625C15">
        <w:rPr>
          <w:i/>
          <w:sz w:val="24"/>
          <w:szCs w:val="24"/>
        </w:rPr>
        <w:br w:type="page"/>
      </w:r>
    </w:p>
    <w:p w:rsidR="00625C15" w:rsidRPr="00625C15" w:rsidRDefault="00625C15" w:rsidP="00625C15">
      <w:pPr>
        <w:ind w:firstLine="708"/>
        <w:jc w:val="both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625C15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625C15" w:rsidRPr="00625C15" w:rsidRDefault="00625C15" w:rsidP="00625C1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2.</w:t>
      </w:r>
      <w:r w:rsidRPr="00625C15">
        <w:rPr>
          <w:rFonts w:eastAsia="Calibri"/>
          <w:sz w:val="24"/>
          <w:szCs w:val="24"/>
          <w:lang w:eastAsia="en-US"/>
        </w:rPr>
        <w:t xml:space="preserve"> </w:t>
      </w:r>
      <w:r w:rsidRPr="00625C15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 </w:t>
      </w:r>
    </w:p>
    <w:p w:rsidR="00625C15" w:rsidRPr="00625C15" w:rsidRDefault="00625C15" w:rsidP="00625C1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625C15" w:rsidRPr="00625C15" w:rsidRDefault="00625C15" w:rsidP="00625C15">
      <w:pPr>
        <w:ind w:firstLine="708"/>
        <w:jc w:val="both"/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Практические задания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 xml:space="preserve">В </w:t>
      </w:r>
      <w:r w:rsidRPr="00625C15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625C15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   </w:t>
      </w: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2.4. Письменное задание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Раздел 2. Библиографическое описание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tabs>
          <w:tab w:val="left" w:pos="2295"/>
        </w:tabs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032586" w:rsidRDefault="00032586" w:rsidP="00625C15">
      <w:pPr>
        <w:widowControl w:val="0"/>
        <w:ind w:left="1069"/>
        <w:contextualSpacing/>
        <w:rPr>
          <w:sz w:val="24"/>
          <w:szCs w:val="24"/>
        </w:rPr>
        <w:sectPr w:rsidR="00032586" w:rsidSect="00625C15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625C15" w:rsidRPr="00625C15" w:rsidRDefault="00625C15" w:rsidP="00032586">
      <w:pPr>
        <w:spacing w:after="200" w:line="276" w:lineRule="auto"/>
        <w:rPr>
          <w:sz w:val="24"/>
          <w:szCs w:val="24"/>
        </w:rPr>
      </w:pPr>
      <w:r w:rsidRPr="00625C15">
        <w:rPr>
          <w:sz w:val="24"/>
          <w:szCs w:val="24"/>
        </w:rPr>
        <w:lastRenderedPageBreak/>
        <w:t>РЕЗУЛЬТАТЫ ОБУЧЕНИЯ ПО ДИСЦИПЛИНЕ: ИНФОРМАЦИОННО-БИБЛИОГРАФИЧЕСКАЯ КУЛЬТУРА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07"/>
        <w:gridCol w:w="5103"/>
        <w:gridCol w:w="5103"/>
      </w:tblGrid>
      <w:tr w:rsidR="00625C15" w:rsidRPr="00625C15" w:rsidTr="00625C15">
        <w:trPr>
          <w:jc w:val="center"/>
        </w:trPr>
        <w:tc>
          <w:tcPr>
            <w:tcW w:w="1241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</w:tc>
      </w:tr>
      <w:tr w:rsidR="00625C15" w:rsidRPr="00625C15" w:rsidTr="00625C15">
        <w:trPr>
          <w:trHeight w:val="2560"/>
          <w:jc w:val="center"/>
        </w:trPr>
        <w:tc>
          <w:tcPr>
            <w:tcW w:w="1241" w:type="dxa"/>
            <w:vMerge w:val="restart"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b/>
                <w:spacing w:val="-1"/>
                <w:sz w:val="24"/>
                <w:szCs w:val="24"/>
              </w:rPr>
            </w:pPr>
            <w:r w:rsidRPr="00625C15">
              <w:rPr>
                <w:b/>
                <w:spacing w:val="-1"/>
                <w:sz w:val="24"/>
                <w:szCs w:val="24"/>
              </w:rPr>
              <w:t>УК-1</w:t>
            </w:r>
          </w:p>
          <w:p w:rsidR="00625C15" w:rsidRPr="00625C15" w:rsidRDefault="00625C15" w:rsidP="00625C15">
            <w:pPr>
              <w:ind w:left="-357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 w:val="restart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625C15" w:rsidRPr="00032586" w:rsidRDefault="00625C15" w:rsidP="00241B23">
            <w:pPr>
              <w:widowControl w:val="0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625C15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-108" w:firstLine="283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625C15" w:rsidRPr="00625C15" w:rsidTr="00625C15">
        <w:trPr>
          <w:trHeight w:val="964"/>
          <w:jc w:val="center"/>
        </w:trPr>
        <w:tc>
          <w:tcPr>
            <w:tcW w:w="1241" w:type="dxa"/>
            <w:vMerge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34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Умения: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tabs>
                <w:tab w:val="right" w:leader="underscore" w:pos="9356"/>
              </w:tabs>
              <w:ind w:left="21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Понимает:</w:t>
            </w:r>
          </w:p>
          <w:p w:rsidR="00625C15" w:rsidRPr="00625C15" w:rsidRDefault="00625C15" w:rsidP="00625C15">
            <w:pPr>
              <w:ind w:left="34"/>
              <w:rPr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Формирует 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мотивацию к изучению различных компьютерных программ.</w:t>
            </w:r>
          </w:p>
        </w:tc>
      </w:tr>
      <w:tr w:rsidR="00625C15" w:rsidRPr="00625C15" w:rsidTr="00625C15">
        <w:trPr>
          <w:trHeight w:val="775"/>
          <w:jc w:val="center"/>
        </w:trPr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rPr>
                <w:b/>
                <w:bCs/>
                <w:sz w:val="24"/>
                <w:szCs w:val="24"/>
              </w:rPr>
            </w:pPr>
            <w:r w:rsidRPr="00625C15">
              <w:rPr>
                <w:b/>
                <w:bCs/>
                <w:sz w:val="24"/>
                <w:szCs w:val="24"/>
              </w:rPr>
              <w:t>Навыки:</w:t>
            </w:r>
          </w:p>
          <w:p w:rsidR="00625C15" w:rsidRPr="00625C15" w:rsidRDefault="00625C15" w:rsidP="00625C15">
            <w:pPr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Планирует</w:t>
            </w:r>
            <w:r w:rsidRPr="00625C15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25C15" w:rsidRPr="00625C15" w:rsidRDefault="00625C15" w:rsidP="00625C15">
            <w:pPr>
              <w:ind w:left="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FF3695" w:rsidRDefault="00FF3695" w:rsidP="00FF3695">
      <w:pPr>
        <w:rPr>
          <w:sz w:val="24"/>
          <w:szCs w:val="24"/>
        </w:rPr>
      </w:pPr>
    </w:p>
    <w:sectPr w:rsidR="00FF3695" w:rsidSect="00032586">
      <w:pgSz w:w="16840" w:h="11907" w:orient="landscape"/>
      <w:pgMar w:top="1418" w:right="709" w:bottom="927" w:left="1418" w:header="720" w:footer="720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04" w:rsidRDefault="00714F04">
      <w:r>
        <w:separator/>
      </w:r>
    </w:p>
  </w:endnote>
  <w:endnote w:type="continuationSeparator" w:id="0">
    <w:p w:rsidR="00714F04" w:rsidRDefault="0071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04" w:rsidRDefault="00714F04">
      <w:r>
        <w:separator/>
      </w:r>
    </w:p>
  </w:footnote>
  <w:footnote w:type="continuationSeparator" w:id="0">
    <w:p w:rsidR="00714F04" w:rsidRDefault="0071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5"/>
  </w:num>
  <w:num w:numId="19">
    <w:abstractNumId w:val="9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32586"/>
    <w:rsid w:val="0006156B"/>
    <w:rsid w:val="00064E84"/>
    <w:rsid w:val="00073D41"/>
    <w:rsid w:val="000D2E28"/>
    <w:rsid w:val="0010080D"/>
    <w:rsid w:val="00113996"/>
    <w:rsid w:val="00135A8B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041BA"/>
    <w:rsid w:val="00226506"/>
    <w:rsid w:val="00241B23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574B"/>
    <w:rsid w:val="00430DAF"/>
    <w:rsid w:val="00506DE8"/>
    <w:rsid w:val="00546B27"/>
    <w:rsid w:val="005B59F5"/>
    <w:rsid w:val="005D3017"/>
    <w:rsid w:val="00625C15"/>
    <w:rsid w:val="006B6AD6"/>
    <w:rsid w:val="006D4D21"/>
    <w:rsid w:val="006E7422"/>
    <w:rsid w:val="006F1D5C"/>
    <w:rsid w:val="00713DFA"/>
    <w:rsid w:val="00714F04"/>
    <w:rsid w:val="00731E3D"/>
    <w:rsid w:val="00750921"/>
    <w:rsid w:val="00784E4E"/>
    <w:rsid w:val="0078701F"/>
    <w:rsid w:val="007B49F8"/>
    <w:rsid w:val="007C6761"/>
    <w:rsid w:val="007F5786"/>
    <w:rsid w:val="00810C56"/>
    <w:rsid w:val="00862CEA"/>
    <w:rsid w:val="00875ED5"/>
    <w:rsid w:val="00892277"/>
    <w:rsid w:val="008B14C1"/>
    <w:rsid w:val="008C1909"/>
    <w:rsid w:val="009153E2"/>
    <w:rsid w:val="009649EA"/>
    <w:rsid w:val="00991762"/>
    <w:rsid w:val="009E753C"/>
    <w:rsid w:val="00A37B22"/>
    <w:rsid w:val="00A520A0"/>
    <w:rsid w:val="00A63662"/>
    <w:rsid w:val="00A70E4B"/>
    <w:rsid w:val="00AB3341"/>
    <w:rsid w:val="00AE0FF9"/>
    <w:rsid w:val="00AF7832"/>
    <w:rsid w:val="00B02E46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10E4"/>
    <w:rsid w:val="00CC384F"/>
    <w:rsid w:val="00CC488B"/>
    <w:rsid w:val="00CF5587"/>
    <w:rsid w:val="00D17187"/>
    <w:rsid w:val="00D46B33"/>
    <w:rsid w:val="00D479D0"/>
    <w:rsid w:val="00D56641"/>
    <w:rsid w:val="00D8260B"/>
    <w:rsid w:val="00D968A0"/>
    <w:rsid w:val="00DA08B1"/>
    <w:rsid w:val="00DA1E70"/>
    <w:rsid w:val="00DB135F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B6F10"/>
    <w:rsid w:val="00FD0F5B"/>
    <w:rsid w:val="00FF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668B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FF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s://urait.ru/bcode/497225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hyperlink" Target="http://obrnadzor.gov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5960.html%20" TargetMode="External"/><Relationship Id="rId20" Type="http://schemas.openxmlformats.org/officeDocument/2006/relationships/hyperlink" Target="https://mgafk.ru/biblioteka-poleznaya_informatsiya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mgafk.ru/biblioteka-poleznaya_informatsiya/download/gost7.0.1002018bibliograficheskayazapis.bibliograficheskoeopisanie.pdf" TargetMode="External"/><Relationship Id="rId31" Type="http://schemas.openxmlformats.org/officeDocument/2006/relationships/hyperlink" Target="https://urait.ru/bcode/49699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96E3-C80C-47B8-B1C0-B733CCFF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</cp:revision>
  <cp:lastPrinted>2020-01-17T11:30:00Z</cp:lastPrinted>
  <dcterms:created xsi:type="dcterms:W3CDTF">2023-09-01T10:33:00Z</dcterms:created>
  <dcterms:modified xsi:type="dcterms:W3CDTF">2023-09-04T10:23:00Z</dcterms:modified>
</cp:coreProperties>
</file>