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p w:rsidR="002D40BF" w:rsidRPr="002D40BF" w:rsidRDefault="002D40BF" w:rsidP="002D40BF">
      <w:pPr>
        <w:widowControl w:val="0"/>
        <w:jc w:val="right"/>
        <w:rPr>
          <w:rFonts w:ascii="Times New Roman" w:cs="Times New Roman"/>
        </w:rPr>
      </w:pPr>
      <w:r w:rsidRPr="002D40BF">
        <w:rPr>
          <w:rFonts w:ascii="Times New Roman" w:cs="Times New Roman"/>
        </w:rPr>
        <w:t>УТВЕРЖДЕНО</w:t>
      </w:r>
    </w:p>
    <w:p w:rsidR="002D40BF" w:rsidRPr="002D40BF" w:rsidRDefault="002D40BF" w:rsidP="002D40BF">
      <w:pPr>
        <w:widowControl w:val="0"/>
        <w:jc w:val="right"/>
        <w:rPr>
          <w:rFonts w:ascii="Times New Roman" w:cs="Times New Roman"/>
        </w:rPr>
      </w:pPr>
      <w:r w:rsidRPr="002D40BF">
        <w:rPr>
          <w:rFonts w:ascii="Times New Roman" w:cs="Times New Roman"/>
        </w:rPr>
        <w:t>Председатель УМК</w:t>
      </w:r>
    </w:p>
    <w:p w:rsidR="002D40BF" w:rsidRPr="002D40BF" w:rsidRDefault="00A0541E" w:rsidP="002D40BF">
      <w:pPr>
        <w:widowControl w:val="0"/>
        <w:jc w:val="right"/>
        <w:rPr>
          <w:rFonts w:ascii="Times New Roman" w:cs="Times New Roman"/>
        </w:rPr>
      </w:pPr>
      <w:proofErr w:type="spellStart"/>
      <w:r>
        <w:rPr>
          <w:rFonts w:ascii="Times New Roman" w:cs="Times New Roman"/>
        </w:rPr>
        <w:t>И.о.проректора</w:t>
      </w:r>
      <w:proofErr w:type="spellEnd"/>
      <w:r>
        <w:rPr>
          <w:rFonts w:ascii="Times New Roman" w:cs="Times New Roman"/>
        </w:rPr>
        <w:t xml:space="preserve"> по учебной </w:t>
      </w:r>
      <w:r w:rsidR="002D40BF" w:rsidRPr="002D40BF">
        <w:rPr>
          <w:rFonts w:ascii="Times New Roman" w:cs="Times New Roman"/>
        </w:rPr>
        <w:t>работе</w:t>
      </w:r>
    </w:p>
    <w:p w:rsidR="002D40BF" w:rsidRPr="002D40BF" w:rsidRDefault="00A0541E" w:rsidP="002D40BF">
      <w:pPr>
        <w:widowControl w:val="0"/>
        <w:jc w:val="right"/>
        <w:rPr>
          <w:rFonts w:ascii="Times New Roman" w:cs="Times New Roman"/>
        </w:rPr>
      </w:pPr>
      <w:proofErr w:type="spellStart"/>
      <w:r>
        <w:rPr>
          <w:rFonts w:ascii="Times New Roman" w:cs="Times New Roman"/>
        </w:rPr>
        <w:t>к.п.н</w:t>
      </w:r>
      <w:proofErr w:type="spellEnd"/>
      <w:r>
        <w:rPr>
          <w:rFonts w:ascii="Times New Roman" w:cs="Times New Roman"/>
        </w:rPr>
        <w:t xml:space="preserve">., </w:t>
      </w:r>
      <w:proofErr w:type="spellStart"/>
      <w:proofErr w:type="gramStart"/>
      <w:r>
        <w:rPr>
          <w:rFonts w:ascii="Times New Roman" w:cs="Times New Roman"/>
        </w:rPr>
        <w:t>А,С.</w:t>
      </w:r>
      <w:r w:rsidR="002D40BF" w:rsidRPr="002D40BF">
        <w:rPr>
          <w:rFonts w:ascii="Times New Roman" w:cs="Times New Roman"/>
        </w:rPr>
        <w:t>Солнцева</w:t>
      </w:r>
      <w:proofErr w:type="spellEnd"/>
      <w:proofErr w:type="gramEnd"/>
    </w:p>
    <w:p w:rsidR="002D40BF" w:rsidRPr="002D40BF" w:rsidRDefault="002D40BF" w:rsidP="002D40BF">
      <w:pPr>
        <w:widowControl w:val="0"/>
        <w:jc w:val="right"/>
        <w:rPr>
          <w:rFonts w:ascii="Times New Roman" w:cs="Times New Roman"/>
        </w:rPr>
      </w:pPr>
      <w:r w:rsidRPr="002D40BF">
        <w:rPr>
          <w:rFonts w:ascii="Times New Roman" w:cs="Times New Roman"/>
        </w:rPr>
        <w:t>______________________________</w:t>
      </w:r>
    </w:p>
    <w:p w:rsidR="00A66B39" w:rsidRPr="002D40BF" w:rsidRDefault="002D40BF" w:rsidP="002D40BF">
      <w:pPr>
        <w:widowControl w:val="0"/>
        <w:jc w:val="right"/>
        <w:rPr>
          <w:rFonts w:ascii="Times New Roman" w:cs="Times New Roman"/>
        </w:rPr>
      </w:pPr>
      <w:r w:rsidRPr="002D40BF">
        <w:rPr>
          <w:rFonts w:ascii="Times New Roman" w:cs="Times New Roman"/>
        </w:rPr>
        <w:t>«21» июня 2022 г.</w:t>
      </w:r>
    </w:p>
    <w:p w:rsidR="002D40BF" w:rsidRDefault="002D40BF"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2E4E4A">
        <w:rPr>
          <w:rFonts w:ascii="Times New Roman" w:cs="Times New Roman"/>
          <w:b/>
          <w:iCs/>
          <w:color w:val="auto"/>
        </w:rPr>
        <w:t>1</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r w:rsidR="002E4E4A">
        <w:rPr>
          <w:rFonts w:ascii="Times New Roman" w:cs="Times New Roman"/>
          <w:b/>
        </w:rPr>
        <w:t>:</w:t>
      </w:r>
    </w:p>
    <w:p w:rsidR="008546C9" w:rsidRDefault="00E83184" w:rsidP="008546C9">
      <w:pPr>
        <w:widowControl w:val="0"/>
        <w:jc w:val="center"/>
        <w:rPr>
          <w:rFonts w:ascii="Times New Roman" w:cs="Times New Roman"/>
        </w:rPr>
      </w:pPr>
      <w:r w:rsidRPr="008C3A43">
        <w:rPr>
          <w:rFonts w:ascii="Times New Roman" w:cs="Times New Roman"/>
        </w:rPr>
        <w:t>«</w:t>
      </w:r>
      <w:r w:rsidR="002E4E4A">
        <w:rPr>
          <w:rFonts w:ascii="Times New Roman" w:cs="Times New Roman"/>
        </w:rPr>
        <w:t>Физкультурно-оздоровительные технологии</w:t>
      </w:r>
      <w:r w:rsidRPr="008C3A43">
        <w:rPr>
          <w:rFonts w:ascii="Times New Roman" w:cs="Times New Roman"/>
        </w:rPr>
        <w:t>»</w:t>
      </w:r>
    </w:p>
    <w:p w:rsidR="002E4E4A" w:rsidRPr="008C3A43" w:rsidRDefault="002E4E4A" w:rsidP="008546C9">
      <w:pPr>
        <w:widowControl w:val="0"/>
        <w:jc w:val="center"/>
        <w:rPr>
          <w:rFonts w:ascii="Times New Roman" w:cs="Times New Roman"/>
        </w:rPr>
      </w:pPr>
      <w:r>
        <w:rPr>
          <w:rFonts w:ascii="Times New Roman" w:cs="Times New Roman"/>
        </w:rPr>
        <w:t>«Физкультурное образование»</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2E4E4A"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EB2BC6" w:rsidTr="00E142C9">
        <w:trPr>
          <w:trHeight w:val="3026"/>
        </w:trPr>
        <w:tc>
          <w:tcPr>
            <w:tcW w:w="3544" w:type="dxa"/>
          </w:tcPr>
          <w:p w:rsidR="00A66B39" w:rsidRPr="008C3A43" w:rsidRDefault="00A66B39" w:rsidP="00E142C9">
            <w:pPr>
              <w:widowControl w:val="0"/>
              <w:jc w:val="center"/>
              <w:rPr>
                <w:rFonts w:ascii="Times New Roman" w:cs="Times New Roman"/>
              </w:rPr>
            </w:pPr>
          </w:p>
          <w:p w:rsidR="00962C0C" w:rsidRDefault="00962C0C" w:rsidP="00962C0C">
            <w:pPr>
              <w:widowControl w:val="0"/>
              <w:rPr>
                <w:rFonts w:ascii="Times New Roman" w:cs="Times New Roman"/>
              </w:rPr>
            </w:pPr>
          </w:p>
          <w:p w:rsidR="009A1BD0" w:rsidRPr="009A1BD0" w:rsidRDefault="009A1BD0" w:rsidP="009A1BD0">
            <w:pPr>
              <w:widowControl w:val="0"/>
              <w:jc w:val="center"/>
              <w:rPr>
                <w:rFonts w:ascii="Times New Roman" w:cs="Times New Roman"/>
              </w:rPr>
            </w:pPr>
            <w:r w:rsidRPr="009A1BD0">
              <w:rPr>
                <w:rFonts w:ascii="Times New Roman" w:cs="Times New Roman"/>
              </w:rPr>
              <w:t>СОГЛАСОВАНО</w:t>
            </w:r>
          </w:p>
          <w:p w:rsidR="002D40BF" w:rsidRPr="002D40BF" w:rsidRDefault="002D40BF" w:rsidP="002D40BF">
            <w:pPr>
              <w:widowControl w:val="0"/>
              <w:jc w:val="center"/>
              <w:rPr>
                <w:rFonts w:ascii="Times New Roman" w:cs="Times New Roman"/>
              </w:rPr>
            </w:pPr>
            <w:r w:rsidRPr="002D40BF">
              <w:rPr>
                <w:rFonts w:ascii="Times New Roman" w:cs="Times New Roman"/>
              </w:rPr>
              <w:t xml:space="preserve">Декан социально-педагогического факультета, </w:t>
            </w:r>
            <w:proofErr w:type="spellStart"/>
            <w:r w:rsidRPr="002D40BF">
              <w:rPr>
                <w:rFonts w:ascii="Times New Roman" w:cs="Times New Roman"/>
              </w:rPr>
              <w:t>к.пс.н</w:t>
            </w:r>
            <w:proofErr w:type="spellEnd"/>
            <w:r w:rsidRPr="002D40BF">
              <w:rPr>
                <w:rFonts w:ascii="Times New Roman" w:cs="Times New Roman"/>
              </w:rPr>
              <w:t>., доцент</w:t>
            </w:r>
          </w:p>
          <w:p w:rsidR="002D40BF" w:rsidRPr="002D40BF" w:rsidRDefault="002D40BF" w:rsidP="002D40BF">
            <w:pPr>
              <w:widowControl w:val="0"/>
              <w:jc w:val="center"/>
              <w:rPr>
                <w:rFonts w:ascii="Times New Roman" w:cs="Times New Roman"/>
              </w:rPr>
            </w:pPr>
            <w:r w:rsidRPr="002D40BF">
              <w:rPr>
                <w:rFonts w:ascii="Times New Roman" w:cs="Times New Roman"/>
              </w:rPr>
              <w:t>___________</w:t>
            </w:r>
            <w:proofErr w:type="spellStart"/>
            <w:r w:rsidRPr="002D40BF">
              <w:rPr>
                <w:rFonts w:ascii="Times New Roman" w:cs="Times New Roman"/>
              </w:rPr>
              <w:t>В.А.Дерючева</w:t>
            </w:r>
            <w:proofErr w:type="spellEnd"/>
          </w:p>
          <w:p w:rsidR="00A66B39" w:rsidRPr="008C3A43" w:rsidRDefault="002D40BF" w:rsidP="002D40BF">
            <w:pPr>
              <w:widowControl w:val="0"/>
              <w:jc w:val="center"/>
              <w:rPr>
                <w:rFonts w:ascii="Times New Roman" w:cs="Times New Roman"/>
              </w:rPr>
            </w:pPr>
            <w:r w:rsidRPr="002D40BF">
              <w:rPr>
                <w:rFonts w:ascii="Times New Roman" w:cs="Times New Roman"/>
              </w:rPr>
              <w:t>«21» июня 2022 г.</w:t>
            </w: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962C0C" w:rsidRPr="00EB2BC6" w:rsidRDefault="00962C0C" w:rsidP="00962C0C">
            <w:pPr>
              <w:widowControl w:val="0"/>
              <w:jc w:val="center"/>
              <w:rPr>
                <w:rFonts w:ascii="Times New Roman" w:cs="Times New Roman"/>
              </w:rPr>
            </w:pPr>
            <w:r w:rsidRPr="00EB2BC6">
              <w:rPr>
                <w:rFonts w:ascii="Times New Roman" w:cs="Times New Roman"/>
              </w:rPr>
              <w:t>СОГЛАСОВАНО</w:t>
            </w:r>
          </w:p>
          <w:p w:rsidR="002D40BF" w:rsidRPr="002D40BF" w:rsidRDefault="002D40BF" w:rsidP="002D40BF">
            <w:pPr>
              <w:widowControl w:val="0"/>
              <w:jc w:val="center"/>
              <w:rPr>
                <w:rFonts w:ascii="Times New Roman" w:cs="Times New Roman"/>
              </w:rPr>
            </w:pPr>
            <w:r w:rsidRPr="002D40BF">
              <w:rPr>
                <w:rFonts w:ascii="Times New Roman" w:cs="Times New Roman"/>
              </w:rPr>
              <w:t>Декан факультета</w:t>
            </w:r>
          </w:p>
          <w:p w:rsidR="002D40BF" w:rsidRPr="002D40BF" w:rsidRDefault="002D40BF" w:rsidP="002D40BF">
            <w:pPr>
              <w:widowControl w:val="0"/>
              <w:jc w:val="center"/>
              <w:rPr>
                <w:rFonts w:ascii="Times New Roman" w:cs="Times New Roman"/>
              </w:rPr>
            </w:pPr>
            <w:r w:rsidRPr="002D40BF">
              <w:rPr>
                <w:rFonts w:ascii="Times New Roman" w:cs="Times New Roman"/>
              </w:rPr>
              <w:t xml:space="preserve"> заочной формы обучения, канд. </w:t>
            </w:r>
            <w:proofErr w:type="spellStart"/>
            <w:r w:rsidRPr="002D40BF">
              <w:rPr>
                <w:rFonts w:ascii="Times New Roman" w:cs="Times New Roman"/>
              </w:rPr>
              <w:t>пед</w:t>
            </w:r>
            <w:proofErr w:type="spellEnd"/>
            <w:r w:rsidRPr="002D40BF">
              <w:rPr>
                <w:rFonts w:ascii="Times New Roman" w:cs="Times New Roman"/>
              </w:rPr>
              <w:t>. наук. профессор</w:t>
            </w:r>
          </w:p>
          <w:p w:rsidR="002D40BF" w:rsidRPr="002D40BF" w:rsidRDefault="002D40BF" w:rsidP="002D40BF">
            <w:pPr>
              <w:widowControl w:val="0"/>
              <w:jc w:val="center"/>
              <w:rPr>
                <w:rFonts w:ascii="Times New Roman" w:cs="Times New Roman"/>
              </w:rPr>
            </w:pPr>
            <w:r w:rsidRPr="002D40BF">
              <w:rPr>
                <w:rFonts w:ascii="Times New Roman" w:cs="Times New Roman"/>
              </w:rPr>
              <w:t>_____________В.Х Шнайдер</w:t>
            </w:r>
          </w:p>
          <w:p w:rsidR="00A66B39" w:rsidRPr="008C3A43" w:rsidRDefault="002D40BF" w:rsidP="002D40BF">
            <w:pPr>
              <w:widowControl w:val="0"/>
              <w:jc w:val="center"/>
              <w:rPr>
                <w:rFonts w:ascii="Times New Roman" w:cs="Times New Roman"/>
              </w:rPr>
            </w:pPr>
            <w:r w:rsidRPr="002D40BF">
              <w:rPr>
                <w:rFonts w:ascii="Times New Roman" w:cs="Times New Roman"/>
              </w:rPr>
              <w:t xml:space="preserve">«21» июня 2022 г. </w:t>
            </w:r>
          </w:p>
        </w:tc>
        <w:tc>
          <w:tcPr>
            <w:tcW w:w="3544" w:type="dxa"/>
            <w:hideMark/>
          </w:tcPr>
          <w:p w:rsidR="00A66B39" w:rsidRPr="00EB2BC6" w:rsidRDefault="00A66B39" w:rsidP="00E142C9">
            <w:pPr>
              <w:widowControl w:val="0"/>
              <w:jc w:val="center"/>
              <w:rPr>
                <w:rFonts w:ascii="Times New Roman" w:cs="Times New Roman"/>
              </w:rPr>
            </w:pPr>
          </w:p>
          <w:p w:rsidR="00962C0C" w:rsidRDefault="00962C0C" w:rsidP="00EB2BC6">
            <w:pPr>
              <w:widowControl w:val="0"/>
              <w:jc w:val="center"/>
              <w:rPr>
                <w:rFonts w:ascii="Times New Roman" w:cs="Times New Roman"/>
              </w:rPr>
            </w:pPr>
          </w:p>
          <w:p w:rsidR="00A0541E" w:rsidRPr="00A0541E" w:rsidRDefault="00A0541E" w:rsidP="00A0541E">
            <w:pPr>
              <w:widowControl w:val="0"/>
              <w:jc w:val="center"/>
              <w:rPr>
                <w:rFonts w:ascii="Times New Roman" w:cs="Times New Roman"/>
              </w:rPr>
            </w:pPr>
            <w:r w:rsidRPr="00A0541E">
              <w:rPr>
                <w:rFonts w:ascii="Times New Roman" w:cs="Times New Roman"/>
              </w:rPr>
              <w:t xml:space="preserve">Программа рассмотрена и одобрена на заседании кафедры (протокол № 15, </w:t>
            </w:r>
          </w:p>
          <w:p w:rsidR="00A0541E" w:rsidRPr="00A0541E" w:rsidRDefault="00A0541E" w:rsidP="00A0541E">
            <w:pPr>
              <w:widowControl w:val="0"/>
              <w:jc w:val="center"/>
              <w:rPr>
                <w:rFonts w:ascii="Times New Roman" w:cs="Times New Roman"/>
              </w:rPr>
            </w:pPr>
            <w:r w:rsidRPr="00A0541E">
              <w:rPr>
                <w:rFonts w:ascii="Times New Roman" w:cs="Times New Roman"/>
              </w:rPr>
              <w:t>«30» мая 2022 г.)</w:t>
            </w:r>
          </w:p>
          <w:p w:rsidR="00A0541E" w:rsidRPr="00A0541E" w:rsidRDefault="00A0541E" w:rsidP="00A0541E">
            <w:pPr>
              <w:widowControl w:val="0"/>
              <w:jc w:val="center"/>
              <w:rPr>
                <w:rFonts w:ascii="Times New Roman" w:cs="Times New Roman"/>
              </w:rPr>
            </w:pPr>
            <w:r w:rsidRPr="00A0541E">
              <w:rPr>
                <w:rFonts w:ascii="Times New Roman" w:cs="Times New Roman"/>
              </w:rPr>
              <w:t>Заведующий кафедрой, к.б.н., доцент________</w:t>
            </w:r>
            <w:proofErr w:type="spellStart"/>
            <w:r w:rsidRPr="00A0541E">
              <w:rPr>
                <w:rFonts w:ascii="Times New Roman" w:cs="Times New Roman"/>
              </w:rPr>
              <w:t>И.В.Осадченко</w:t>
            </w:r>
            <w:proofErr w:type="spellEnd"/>
          </w:p>
          <w:p w:rsidR="00A66B39" w:rsidRPr="00EB2BC6" w:rsidRDefault="00A0541E" w:rsidP="00A0541E">
            <w:pPr>
              <w:widowControl w:val="0"/>
              <w:jc w:val="center"/>
              <w:rPr>
                <w:rFonts w:ascii="Times New Roman" w:cs="Times New Roman"/>
              </w:rPr>
            </w:pPr>
            <w:r w:rsidRPr="00A0541E">
              <w:rPr>
                <w:rFonts w:ascii="Times New Roman" w:cs="Times New Roman"/>
              </w:rPr>
              <w:t>«30» мая 2022 г.</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A0541E">
        <w:rPr>
          <w:rFonts w:ascii="Times New Roman" w:cs="Times New Roman"/>
          <w:b/>
        </w:rPr>
        <w:t>2</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012EFB">
        <w:rPr>
          <w:rFonts w:ascii="Times New Roman" w:cs="Times New Roman"/>
        </w:rPr>
        <w:t>бакалавриат</w:t>
      </w:r>
      <w:proofErr w:type="spellEnd"/>
      <w:r w:rsidRPr="00012EFB">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F62577" w:rsidRPr="008C3A43" w:rsidRDefault="00F62577" w:rsidP="00012EFB">
      <w:pPr>
        <w:widowControl w:val="0"/>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9A1BD0" w:rsidRDefault="00741FFD" w:rsidP="00741FFD">
      <w:pPr>
        <w:widowControl w:val="0"/>
        <w:jc w:val="center"/>
        <w:rPr>
          <w:rFonts w:ascii="Times New Roman" w:cs="Times New Roman"/>
          <w:b/>
          <w:color w:val="auto"/>
        </w:rPr>
      </w:pPr>
      <w:r w:rsidRPr="009A1BD0">
        <w:rPr>
          <w:rFonts w:ascii="Times New Roman" w:cs="Times New Roman"/>
          <w:b/>
          <w:color w:val="auto"/>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F635F3"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E23D2B" w:rsidP="009A1BD0">
            <w:pPr>
              <w:jc w:val="center"/>
              <w:rPr>
                <w:rFonts w:ascii="Times New Roman" w:cs="Times New Roman"/>
                <w:spacing w:val="-1"/>
              </w:rPr>
            </w:pPr>
            <w:r>
              <w:rPr>
                <w:rFonts w:ascii="Times New Roman" w:cs="Times New Roman"/>
                <w:bCs/>
                <w:iCs/>
              </w:rPr>
              <w:t>ОПК-</w:t>
            </w:r>
            <w:r w:rsidR="009A1BD0">
              <w:rPr>
                <w:rFonts w:ascii="Times New Roman" w:cs="Times New Roman"/>
                <w:bCs/>
                <w:iCs/>
              </w:rPr>
              <w:t>7</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A0541E">
        <w:rPr>
          <w:rFonts w:ascii="Times New Roman" w:eastAsia="Calibri" w:cs="Times New Roman"/>
          <w:spacing w:val="-1"/>
        </w:rPr>
        <w:t xml:space="preserve"> и в 8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962C0C" w:rsidRPr="00B7157F" w:rsidRDefault="00962C0C" w:rsidP="00962C0C">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962C0C" w:rsidRPr="008C3A43" w:rsidRDefault="00E517BC" w:rsidP="00962C0C">
            <w:pPr>
              <w:jc w:val="center"/>
              <w:rPr>
                <w:rFonts w:ascii="Times New Roman" w:cs="Times New Roman"/>
                <w:lang w:eastAsia="ru-RU"/>
              </w:rPr>
            </w:pPr>
            <w:r>
              <w:rPr>
                <w:rFonts w:ascii="Times New Roman" w:eastAsia="Calibri" w:cs="Times New Roman"/>
                <w:spacing w:val="-1"/>
                <w:lang w:eastAsia="ru-RU"/>
              </w:rPr>
              <w:t>8</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color w:val="auto"/>
                <w:lang w:eastAsia="ru-RU"/>
              </w:rPr>
            </w:pPr>
            <w:r>
              <w:rPr>
                <w:rFonts w:ascii="Times New Roman" w:cs="Times New Roman"/>
                <w:b/>
                <w:bCs/>
                <w:color w:val="auto"/>
                <w:lang w:eastAsia="ru-RU"/>
              </w:rPr>
              <w:t>12</w:t>
            </w:r>
          </w:p>
        </w:tc>
      </w:tr>
      <w:tr w:rsidR="00962C0C" w:rsidRPr="008C3A43" w:rsidTr="00962C0C">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r>
      <w:tr w:rsidR="00962C0C" w:rsidRPr="008C3A43" w:rsidTr="00962C0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r>
      <w:tr w:rsidR="00962C0C" w:rsidRPr="008C3A43" w:rsidTr="00962C0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962C0C" w:rsidRPr="008C3A43" w:rsidRDefault="00962C0C" w:rsidP="00962C0C">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r>
    </w:tbl>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lastRenderedPageBreak/>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lastRenderedPageBreak/>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962C0C">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962C0C">
              <w:rPr>
                <w:rFonts w:ascii="Times New Roman" w:eastAsia="Times New Roman Bold" w:cs="Times New Roman"/>
                <w:b/>
                <w:caps/>
                <w:spacing w:val="-1"/>
              </w:rPr>
              <w:t>72</w:t>
            </w:r>
          </w:p>
        </w:tc>
      </w:tr>
    </w:tbl>
    <w:p w:rsidR="00962C0C"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962C0C" w:rsidRPr="0018265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962C0C" w:rsidRPr="008C3A43" w:rsidTr="00962C0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Всего</w:t>
            </w:r>
          </w:p>
          <w:p w:rsidR="00962C0C" w:rsidRPr="008C3A43" w:rsidRDefault="00962C0C" w:rsidP="00962C0C">
            <w:pPr>
              <w:jc w:val="center"/>
              <w:rPr>
                <w:rFonts w:ascii="Times New Roman" w:cs="Times New Roman"/>
              </w:rPr>
            </w:pPr>
            <w:r w:rsidRPr="008C3A43">
              <w:rPr>
                <w:rFonts w:ascii="Times New Roman" w:cs="Times New Roman"/>
              </w:rPr>
              <w:t>часов</w:t>
            </w:r>
          </w:p>
        </w:tc>
      </w:tr>
      <w:tr w:rsidR="00962C0C" w:rsidRPr="008C3A43" w:rsidTr="00962C0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ind w:right="-108"/>
              <w:jc w:val="center"/>
              <w:rPr>
                <w:rFonts w:ascii="Times New Roman" w:cs="Times New Roman"/>
              </w:rPr>
            </w:pPr>
            <w:r w:rsidRPr="008C3A43">
              <w:rPr>
                <w:rFonts w:ascii="Times New Roman" w:cs="Times New Roman"/>
              </w:rPr>
              <w:t>ПЗ</w:t>
            </w:r>
          </w:p>
          <w:p w:rsidR="00962C0C" w:rsidRPr="008C3A43" w:rsidRDefault="00962C0C" w:rsidP="00962C0C">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1.</w:t>
            </w:r>
          </w:p>
        </w:tc>
        <w:tc>
          <w:tcPr>
            <w:tcW w:w="4991" w:type="dxa"/>
            <w:shd w:val="clear" w:color="auto" w:fill="auto"/>
          </w:tcPr>
          <w:p w:rsidR="00962C0C" w:rsidRPr="008C3A43" w:rsidRDefault="00962C0C" w:rsidP="00962C0C">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2.</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3.</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4.</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5.</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6.</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7.</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8.</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9.</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92E35">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12</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60</w:t>
            </w:r>
          </w:p>
        </w:tc>
        <w:tc>
          <w:tcPr>
            <w:tcW w:w="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92E35">
              <w:rPr>
                <w:rFonts w:ascii="Times New Roman" w:eastAsia="Times New Roman Bold" w:cs="Times New Roman"/>
                <w:b/>
                <w:caps/>
                <w:spacing w:val="-1"/>
              </w:rPr>
              <w:t>72</w:t>
            </w:r>
          </w:p>
        </w:tc>
      </w:tr>
    </w:tbl>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5964A5" w:rsidRPr="003336C9"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3336C9" w:rsidRDefault="005964A5" w:rsidP="008C3A43">
      <w:pPr>
        <w:pStyle w:val="af4"/>
        <w:numPr>
          <w:ilvl w:val="1"/>
          <w:numId w:val="60"/>
        </w:numPr>
        <w:shd w:val="clear" w:color="auto" w:fill="FFFFFF"/>
        <w:tabs>
          <w:tab w:val="left" w:pos="993"/>
        </w:tabs>
        <w:jc w:val="both"/>
        <w:rPr>
          <w:b/>
          <w:sz w:val="24"/>
          <w:szCs w:val="24"/>
        </w:rPr>
      </w:pPr>
      <w:r w:rsidRPr="003336C9">
        <w:rPr>
          <w:b/>
          <w:sz w:val="24"/>
          <w:szCs w:val="24"/>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w:t>
            </w:r>
            <w:r w:rsidRPr="00EE18F3">
              <w:rPr>
                <w:rFonts w:ascii="Times New Roman" w:eastAsia="Times New Roman" w:cs="Times New Roman"/>
              </w:rPr>
              <w:lastRenderedPageBreak/>
              <w:t xml:space="preserve">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Pr="003336C9" w:rsidRDefault="00EE18F3" w:rsidP="003336C9">
      <w:pPr>
        <w:shd w:val="clear" w:color="auto" w:fill="FFFFFF"/>
        <w:tabs>
          <w:tab w:val="left" w:pos="993"/>
        </w:tabs>
        <w:jc w:val="both"/>
        <w:rPr>
          <w:rFonts w:ascii="Times New Roman" w:cs="Times New Roman"/>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128 c. — ISBN 978-5-4497-0004-9.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2A55" w:rsidRPr="00C42A55" w:rsidRDefault="00C42A55" w:rsidP="00C42A55">
      <w:pPr>
        <w:widowControl w:val="0"/>
        <w:jc w:val="both"/>
        <w:rPr>
          <w:rFonts w:ascii="Times New Roman" w:cs="Times New Roman"/>
          <w:b/>
        </w:rPr>
      </w:pPr>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1"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Elibrary</w:t>
      </w:r>
      <w:proofErr w:type="spellEnd"/>
      <w:r w:rsidRPr="00306BAA">
        <w:rPr>
          <w:rFonts w:ascii="Times New Roman" w:cs="Times New Roman"/>
        </w:rPr>
        <w:t xml:space="preserve"> </w:t>
      </w:r>
      <w:hyperlink r:id="rId22" w:history="1">
        <w:r w:rsidRPr="00306BAA">
          <w:rPr>
            <w:rFonts w:ascii="Times New Roman" w:cs="Times New Roman"/>
            <w:color w:val="0000FF"/>
            <w:u w:val="single"/>
          </w:rPr>
          <w:t>https://elibrary.ru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IPRbooks</w:t>
      </w:r>
      <w:proofErr w:type="spellEnd"/>
      <w:r w:rsidRPr="00306BAA">
        <w:rPr>
          <w:rFonts w:ascii="Times New Roman" w:cs="Times New Roman"/>
        </w:rPr>
        <w:t xml:space="preserve"> </w:t>
      </w:r>
      <w:hyperlink r:id="rId23" w:history="1">
        <w:r w:rsidRPr="00306BAA">
          <w:rPr>
            <w:rFonts w:ascii="Times New Roman" w:cs="Times New Roman"/>
            <w:color w:val="0000FF"/>
            <w:u w:val="single"/>
          </w:rPr>
          <w:t>http://www.iprbookshop.ru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Электронно-библиотечная система «</w:t>
      </w:r>
      <w:proofErr w:type="spellStart"/>
      <w:r w:rsidRPr="00306BAA">
        <w:rPr>
          <w:rFonts w:ascii="Times New Roman" w:cs="Times New Roman"/>
        </w:rPr>
        <w:t>Юрайт</w:t>
      </w:r>
      <w:proofErr w:type="spellEnd"/>
      <w:r w:rsidRPr="00306BAA">
        <w:rPr>
          <w:rFonts w:ascii="Times New Roman" w:cs="Times New Roman"/>
        </w:rPr>
        <w:t xml:space="preserve">» </w:t>
      </w:r>
      <w:hyperlink r:id="rId24" w:history="1">
        <w:r w:rsidRPr="00306BAA">
          <w:rPr>
            <w:rStyle w:val="a4"/>
            <w:rFonts w:ascii="Times New Roman" w:cs="Times New Roman"/>
          </w:rPr>
          <w:t>https://urait.ru/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 xml:space="preserve">Электронно-библиотечная система РУКОНТ </w:t>
      </w:r>
      <w:hyperlink r:id="rId25" w:history="1">
        <w:r w:rsidRPr="00306BAA">
          <w:rPr>
            <w:rStyle w:val="a4"/>
            <w:rFonts w:ascii="Times New Roman" w:cs="Times New Roman"/>
          </w:rPr>
          <w:t>https://lib.rucont.ru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lastRenderedPageBreak/>
        <w:t xml:space="preserve">Министерство образования и науки Российской Федерации </w:t>
      </w:r>
      <w:hyperlink r:id="rId26" w:history="1">
        <w:r w:rsidRPr="00306BAA">
          <w:rPr>
            <w:rFonts w:ascii="Times New Roman" w:cs="Times New Roman"/>
            <w:color w:val="0066CC"/>
            <w:u w:val="single"/>
          </w:rPr>
          <w:t>https://minobrnauki.gov.ru/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7" w:history="1">
        <w:r w:rsidRPr="00306BAA">
          <w:rPr>
            <w:rFonts w:ascii="Times New Roman" w:cs="Times New Roman"/>
            <w:color w:val="0066CC"/>
            <w:u w:val="single"/>
          </w:rPr>
          <w:t>http://obrnadzor.gov.ru/ru/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8" w:history="1">
        <w:r w:rsidRPr="00306BAA">
          <w:rPr>
            <w:rFonts w:ascii="Times New Roman" w:cs="Times New Roman"/>
            <w:color w:val="0000FF"/>
            <w:u w:val="single"/>
          </w:rPr>
          <w:t>http://www.edu.ru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29" w:history="1">
        <w:r w:rsidRPr="00306BAA">
          <w:rPr>
            <w:rFonts w:ascii="Times New Roman" w:cs="Times New Roman"/>
            <w:color w:val="0000FF"/>
            <w:u w:val="single"/>
          </w:rPr>
          <w:t>http://window.edu.ru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0" w:history="1">
        <w:r w:rsidRPr="00306BAA">
          <w:rPr>
            <w:rFonts w:ascii="Times New Roman" w:cs="Times New Roman"/>
            <w:color w:val="0000FF"/>
            <w:u w:val="single"/>
          </w:rPr>
          <w:t>http://fcior.edu.ru</w:t>
        </w:r>
      </w:hyperlink>
    </w:p>
    <w:p w:rsid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1" w:history="1">
        <w:r w:rsidRPr="00306BAA">
          <w:rPr>
            <w:rStyle w:val="a4"/>
            <w:rFonts w:ascii="Times New Roman" w:cs="Times New Roman"/>
          </w:rPr>
          <w:t>https://minsport.gov.ru/</w:t>
        </w:r>
      </w:hyperlink>
    </w:p>
    <w:p w:rsidR="00306BAA" w:rsidRP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336C9">
        <w:rPr>
          <w:rFonts w:ascii="Times New Roman" w:cs="Times New Roman"/>
        </w:rPr>
        <w:t xml:space="preserve">Медицинская информационная сеть </w:t>
      </w:r>
      <w:hyperlink r:id="rId32"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lastRenderedPageBreak/>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lastRenderedPageBreak/>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lastRenderedPageBreak/>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3336C9" w:rsidRDefault="003336C9" w:rsidP="00615982">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3336C9" w:rsidRPr="00615982" w:rsidRDefault="003336C9" w:rsidP="00615982">
      <w:pPr>
        <w:kinsoku w:val="0"/>
        <w:overflowPunct w:val="0"/>
        <w:ind w:right="113" w:firstLine="709"/>
        <w:jc w:val="both"/>
        <w:rPr>
          <w:rFonts w:ascii="Times New Roman" w:cs="Times New Roman"/>
          <w:i/>
          <w:iCs/>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A0541E" w:rsidRPr="00A0541E" w:rsidRDefault="00A0541E" w:rsidP="00A0541E">
      <w:pPr>
        <w:jc w:val="right"/>
        <w:rPr>
          <w:rFonts w:ascii="Times New Roman" w:cs="Times New Roman"/>
        </w:rPr>
      </w:pPr>
      <w:r w:rsidRPr="00A0541E">
        <w:rPr>
          <w:rFonts w:ascii="Times New Roman" w:cs="Times New Roman"/>
        </w:rPr>
        <w:t>УТВЕРЖДЕНО</w:t>
      </w:r>
    </w:p>
    <w:p w:rsidR="00A0541E" w:rsidRPr="00A0541E" w:rsidRDefault="00A0541E" w:rsidP="00A0541E">
      <w:pPr>
        <w:jc w:val="right"/>
        <w:rPr>
          <w:rFonts w:ascii="Times New Roman" w:cs="Times New Roman"/>
        </w:rPr>
      </w:pPr>
      <w:r w:rsidRPr="00A0541E">
        <w:rPr>
          <w:rFonts w:ascii="Times New Roman" w:cs="Times New Roman"/>
        </w:rPr>
        <w:t xml:space="preserve">решением Учебно-методической комиссии     </w:t>
      </w:r>
    </w:p>
    <w:p w:rsidR="00A0541E" w:rsidRPr="00A0541E" w:rsidRDefault="00A0541E" w:rsidP="00A0541E">
      <w:pPr>
        <w:jc w:val="right"/>
        <w:rPr>
          <w:rFonts w:ascii="Times New Roman" w:cs="Times New Roman"/>
        </w:rPr>
      </w:pPr>
      <w:r w:rsidRPr="00A0541E">
        <w:rPr>
          <w:rFonts w:ascii="Times New Roman" w:cs="Times New Roman"/>
        </w:rPr>
        <w:t>протокол № 8/21 от «15» июня 2022г.</w:t>
      </w:r>
    </w:p>
    <w:p w:rsidR="00A0541E" w:rsidRPr="00A0541E" w:rsidRDefault="00A0541E" w:rsidP="00A0541E">
      <w:pPr>
        <w:jc w:val="right"/>
        <w:rPr>
          <w:rFonts w:ascii="Times New Roman" w:cs="Times New Roman"/>
        </w:rPr>
      </w:pPr>
      <w:r w:rsidRPr="00A0541E">
        <w:rPr>
          <w:rFonts w:ascii="Times New Roman" w:cs="Times New Roman"/>
        </w:rPr>
        <w:t xml:space="preserve">Председатель УМК, </w:t>
      </w:r>
    </w:p>
    <w:p w:rsidR="00A0541E" w:rsidRPr="00A0541E" w:rsidRDefault="00A0541E" w:rsidP="00A0541E">
      <w:pPr>
        <w:jc w:val="right"/>
        <w:rPr>
          <w:rFonts w:ascii="Times New Roman" w:cs="Times New Roman"/>
        </w:rPr>
      </w:pPr>
      <w:proofErr w:type="spellStart"/>
      <w:r w:rsidRPr="00A0541E">
        <w:rPr>
          <w:rFonts w:ascii="Times New Roman" w:cs="Times New Roman"/>
        </w:rPr>
        <w:t>И.о</w:t>
      </w:r>
      <w:proofErr w:type="spellEnd"/>
      <w:r w:rsidRPr="00A0541E">
        <w:rPr>
          <w:rFonts w:ascii="Times New Roman" w:cs="Times New Roman"/>
        </w:rPr>
        <w:t xml:space="preserve"> проректора по учебной работе</w:t>
      </w:r>
    </w:p>
    <w:p w:rsidR="000E4512" w:rsidRPr="008C3A43" w:rsidRDefault="00A0541E" w:rsidP="00A0541E">
      <w:pPr>
        <w:jc w:val="right"/>
        <w:rPr>
          <w:rFonts w:ascii="Times New Roman" w:cs="Times New Roman"/>
        </w:rPr>
      </w:pPr>
      <w:r w:rsidRPr="00A0541E">
        <w:rPr>
          <w:rFonts w:ascii="Times New Roman" w:cs="Times New Roman"/>
        </w:rPr>
        <w:t>___________________А.С Солнцева</w:t>
      </w:r>
    </w:p>
    <w:p w:rsidR="0019092C" w:rsidRPr="008C3A43" w:rsidRDefault="0019092C" w:rsidP="00866C51">
      <w:pPr>
        <w:rPr>
          <w:rFonts w:ascii="Times New Roman" w:cs="Times New Roman"/>
          <w:b/>
          <w:bCs/>
        </w:rPr>
      </w:pPr>
    </w:p>
    <w:p w:rsidR="0019092C" w:rsidRDefault="0019092C" w:rsidP="00E83184">
      <w:pPr>
        <w:jc w:val="center"/>
        <w:rPr>
          <w:rFonts w:ascii="Times New Roman" w:cs="Times New Roman"/>
          <w:b/>
          <w:bCs/>
        </w:rPr>
      </w:pPr>
    </w:p>
    <w:p w:rsidR="00317825" w:rsidRPr="008C3A43" w:rsidRDefault="00317825"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Default="00E83184" w:rsidP="00E83184">
      <w:pPr>
        <w:widowControl w:val="0"/>
        <w:jc w:val="center"/>
        <w:rPr>
          <w:rFonts w:ascii="Times New Roman" w:cs="Times New Roman"/>
        </w:rPr>
      </w:pPr>
      <w:r w:rsidRPr="008C3A43">
        <w:rPr>
          <w:rFonts w:ascii="Times New Roman" w:cs="Times New Roman"/>
        </w:rPr>
        <w:t>«</w:t>
      </w:r>
      <w:r w:rsidR="00B92E35">
        <w:rPr>
          <w:rFonts w:ascii="Times New Roman" w:cs="Times New Roman"/>
        </w:rPr>
        <w:t>Физкультурно-оздоровительные технологии</w:t>
      </w:r>
      <w:r w:rsidRPr="008C3A43">
        <w:rPr>
          <w:rFonts w:ascii="Times New Roman" w:cs="Times New Roman"/>
        </w:rPr>
        <w:t>»</w:t>
      </w:r>
    </w:p>
    <w:p w:rsidR="00B92E35" w:rsidRPr="008C3A43" w:rsidRDefault="00B92E35" w:rsidP="00E83184">
      <w:pPr>
        <w:widowControl w:val="0"/>
        <w:jc w:val="center"/>
        <w:rPr>
          <w:rFonts w:ascii="Times New Roman" w:cs="Times New Roman"/>
        </w:rPr>
      </w:pPr>
      <w:r>
        <w:rPr>
          <w:rFonts w:ascii="Times New Roman" w:cs="Times New Roman"/>
        </w:rPr>
        <w:t>«Физкультурное образование»</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B92E35"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Default="000E4512" w:rsidP="00E83184">
      <w:pPr>
        <w:jc w:val="center"/>
        <w:rPr>
          <w:rFonts w:ascii="Times New Roman" w:cs="Times New Roman"/>
          <w:b/>
        </w:rPr>
      </w:pPr>
    </w:p>
    <w:p w:rsidR="00317825" w:rsidRPr="008C3A43" w:rsidRDefault="00317825" w:rsidP="00E83184">
      <w:pPr>
        <w:jc w:val="center"/>
        <w:rPr>
          <w:rFonts w:ascii="Times New Roman" w:cs="Times New Roman"/>
          <w:b/>
        </w:rPr>
      </w:pPr>
    </w:p>
    <w:p w:rsidR="0019092C" w:rsidRPr="008C3A43" w:rsidRDefault="0019092C" w:rsidP="00E83184">
      <w:pPr>
        <w:jc w:val="right"/>
        <w:rPr>
          <w:rFonts w:ascii="Times New Roman" w:cs="Times New Roman"/>
        </w:rPr>
      </w:pPr>
    </w:p>
    <w:p w:rsidR="00317825" w:rsidRPr="00317825" w:rsidRDefault="00317825" w:rsidP="00317825">
      <w:pPr>
        <w:jc w:val="right"/>
        <w:rPr>
          <w:rFonts w:ascii="Times New Roman" w:cs="Times New Roman"/>
        </w:rPr>
      </w:pPr>
      <w:r w:rsidRPr="00317825">
        <w:rPr>
          <w:rFonts w:ascii="Times New Roman" w:cs="Times New Roman"/>
        </w:rPr>
        <w:t>Рассмотрено и одобрено на заседании кафедры</w:t>
      </w:r>
    </w:p>
    <w:p w:rsidR="00317825" w:rsidRPr="00317825" w:rsidRDefault="00317825" w:rsidP="00317825">
      <w:pPr>
        <w:jc w:val="right"/>
        <w:rPr>
          <w:rFonts w:ascii="Times New Roman" w:cs="Times New Roman"/>
        </w:rPr>
      </w:pPr>
      <w:r w:rsidRPr="00317825">
        <w:rPr>
          <w:rFonts w:ascii="Times New Roman" w:cs="Times New Roman"/>
        </w:rPr>
        <w:t xml:space="preserve">(протокол № 14 от «30» мая 2022 г.) </w:t>
      </w:r>
    </w:p>
    <w:p w:rsidR="00317825" w:rsidRPr="00317825" w:rsidRDefault="00317825" w:rsidP="00317825">
      <w:pPr>
        <w:jc w:val="right"/>
        <w:rPr>
          <w:rFonts w:ascii="Times New Roman" w:cs="Times New Roman"/>
        </w:rPr>
      </w:pPr>
      <w:r w:rsidRPr="00317825">
        <w:rPr>
          <w:rFonts w:ascii="Times New Roman" w:cs="Times New Roman"/>
        </w:rPr>
        <w:t>Зав. кафедрой, к.б.н., доцент</w:t>
      </w:r>
    </w:p>
    <w:p w:rsidR="0019092C" w:rsidRPr="008C3A43" w:rsidRDefault="00317825" w:rsidP="00317825">
      <w:pPr>
        <w:jc w:val="right"/>
        <w:rPr>
          <w:rFonts w:ascii="Times New Roman" w:cs="Times New Roman"/>
        </w:rPr>
      </w:pPr>
      <w:r w:rsidRPr="00317825">
        <w:rPr>
          <w:rFonts w:ascii="Times New Roman" w:cs="Times New Roman"/>
        </w:rPr>
        <w:t>____________И.В. Осадченко</w:t>
      </w:r>
    </w:p>
    <w:p w:rsidR="0019092C" w:rsidRPr="008C3A43" w:rsidRDefault="0019092C" w:rsidP="00317825">
      <w:pPr>
        <w:jc w:val="right"/>
        <w:rPr>
          <w:rFonts w:ascii="Times New Roman" w:cs="Times New Roman"/>
        </w:rPr>
      </w:pPr>
    </w:p>
    <w:p w:rsidR="0019092C" w:rsidRDefault="0019092C" w:rsidP="00E83184">
      <w:pPr>
        <w:jc w:val="center"/>
        <w:rPr>
          <w:rFonts w:ascii="Times New Roman" w:cs="Times New Roman"/>
        </w:rPr>
      </w:pPr>
    </w:p>
    <w:p w:rsidR="00317825" w:rsidRDefault="00317825" w:rsidP="00E83184">
      <w:pPr>
        <w:jc w:val="center"/>
        <w:rPr>
          <w:rFonts w:ascii="Times New Roman" w:cs="Times New Roman"/>
        </w:rPr>
      </w:pPr>
    </w:p>
    <w:p w:rsidR="00317825" w:rsidRPr="008C3A43" w:rsidRDefault="00317825"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317825">
        <w:rPr>
          <w:rFonts w:ascii="Times New Roman" w:cs="Times New Roman"/>
        </w:rPr>
        <w:t>2</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B92E35">
      <w:pPr>
        <w:jc w:val="both"/>
        <w:rPr>
          <w:rFonts w:ascii="Times New Roman" w:cs="Times New Roman"/>
          <w:b/>
        </w:rPr>
      </w:pPr>
    </w:p>
    <w:p w:rsidR="00312995" w:rsidRDefault="00312995" w:rsidP="00312995">
      <w:pPr>
        <w:jc w:val="center"/>
        <w:rPr>
          <w:rFonts w:ascii="Times New Roman" w:eastAsia="Times New Roman" w:cs="Times New Roman"/>
          <w:b/>
          <w:caps/>
          <w:spacing w:val="-1"/>
          <w:bdr w:val="none" w:sz="0" w:space="0" w:color="auto"/>
          <w:lang w:eastAsia="ru-RU"/>
        </w:rPr>
      </w:pPr>
      <w:r>
        <w:rPr>
          <w:rFonts w:ascii="Times New Roman" w:eastAsia="Times New Roman" w:cs="Times New Roman"/>
          <w:b/>
          <w:caps/>
          <w:spacing w:val="-1"/>
          <w:lang w:eastAsia="ru-RU"/>
        </w:rPr>
        <w:lastRenderedPageBreak/>
        <w:t xml:space="preserve">ПАСПОРТ ФОНДА ОЦЕНОЧНЫХ СРЕДСТВ ПО ДИСЦИПЛИНе </w:t>
      </w:r>
    </w:p>
    <w:p w:rsidR="00312995" w:rsidRDefault="00312995" w:rsidP="00312995">
      <w:pPr>
        <w:jc w:val="center"/>
        <w:rPr>
          <w:rFonts w:ascii="Times New Roman" w:eastAsia="Times New Roman" w:cs="Times New Roman"/>
          <w:b/>
          <w:caps/>
          <w:spacing w:val="-1"/>
          <w:lang w:eastAsia="ru-RU"/>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08"/>
        <w:gridCol w:w="2835"/>
        <w:gridCol w:w="1636"/>
      </w:tblGrid>
      <w:tr w:rsidR="00312995" w:rsidTr="00312995">
        <w:trPr>
          <w:jc w:val="center"/>
        </w:trPr>
        <w:tc>
          <w:tcPr>
            <w:tcW w:w="1696" w:type="dxa"/>
            <w:tcBorders>
              <w:top w:val="single" w:sz="4" w:space="0" w:color="000000"/>
              <w:left w:val="single" w:sz="4" w:space="0" w:color="000000"/>
              <w:bottom w:val="single" w:sz="4" w:space="0" w:color="000000"/>
              <w:right w:val="single" w:sz="4" w:space="0" w:color="000000"/>
            </w:tcBorders>
            <w:hideMark/>
          </w:tcPr>
          <w:p w:rsidR="00312995" w:rsidRDefault="00312995">
            <w:pPr>
              <w:ind w:right="19"/>
              <w:rPr>
                <w:rFonts w:ascii="Times New Roman" w:eastAsia="Times New Roman" w:cs="Times New Roman"/>
                <w:spacing w:val="-1"/>
                <w:lang w:eastAsia="ru-RU"/>
              </w:rPr>
            </w:pPr>
            <w:r>
              <w:rPr>
                <w:rFonts w:ascii="Times New Roman" w:eastAsia="Times New Roman" w:cs="Times New Roman"/>
                <w:spacing w:val="-1"/>
                <w:lang w:eastAsia="ru-RU"/>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312995" w:rsidRDefault="00312995">
            <w:pPr>
              <w:jc w:val="center"/>
              <w:rPr>
                <w:rFonts w:ascii="Times New Roman" w:eastAsia="Times New Roman" w:cs="Times New Roman"/>
                <w:spacing w:val="-1"/>
                <w:lang w:eastAsia="ru-RU"/>
              </w:rPr>
            </w:pPr>
            <w:r>
              <w:rPr>
                <w:rFonts w:ascii="Times New Roman" w:eastAsia="Times New Roman" w:cs="Times New Roman"/>
                <w:spacing w:val="-1"/>
                <w:lang w:eastAsia="ru-RU"/>
              </w:rPr>
              <w:t>Трудовые функции</w:t>
            </w:r>
          </w:p>
          <w:p w:rsidR="00312995" w:rsidRDefault="00312995">
            <w:pPr>
              <w:jc w:val="center"/>
              <w:rPr>
                <w:rFonts w:ascii="Times New Roman" w:eastAsia="Times New Roman" w:cs="Times New Roman"/>
                <w:i/>
                <w:spacing w:val="-1"/>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312995" w:rsidRDefault="00312995">
            <w:pPr>
              <w:jc w:val="center"/>
              <w:rPr>
                <w:rFonts w:ascii="Times New Roman" w:eastAsia="Times New Roman" w:cs="Times New Roman"/>
                <w:spacing w:val="-1"/>
                <w:lang w:eastAsia="ru-RU"/>
              </w:rPr>
            </w:pPr>
            <w:proofErr w:type="spellStart"/>
            <w:r>
              <w:rPr>
                <w:rFonts w:ascii="Times New Roman" w:eastAsia="Times New Roman" w:cs="Times New Roman"/>
                <w:spacing w:val="-1"/>
                <w:lang w:eastAsia="ru-RU"/>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312995" w:rsidRDefault="00312995">
            <w:pPr>
              <w:jc w:val="center"/>
              <w:rPr>
                <w:rFonts w:ascii="Times New Roman" w:eastAsia="Times New Roman" w:cs="Times New Roman"/>
                <w:spacing w:val="-1"/>
                <w:lang w:eastAsia="ru-RU"/>
              </w:rPr>
            </w:pPr>
            <w:r>
              <w:rPr>
                <w:rFonts w:ascii="Times New Roman" w:eastAsia="Times New Roman" w:cs="Times New Roman"/>
                <w:spacing w:val="-1"/>
                <w:lang w:eastAsia="ru-RU"/>
              </w:rPr>
              <w:t>Индикаторы достижения</w:t>
            </w:r>
          </w:p>
          <w:p w:rsidR="00312995" w:rsidRDefault="00312995">
            <w:pPr>
              <w:jc w:val="center"/>
              <w:rPr>
                <w:rFonts w:ascii="Times New Roman" w:eastAsia="Times New Roman" w:cs="Times New Roman"/>
                <w:b/>
                <w:i/>
                <w:spacing w:val="-1"/>
                <w:lang w:eastAsia="ru-RU"/>
              </w:rPr>
            </w:pPr>
            <w:r>
              <w:rPr>
                <w:rFonts w:ascii="Times New Roman" w:eastAsia="Times New Roman" w:cs="Times New Roman"/>
                <w:b/>
                <w:i/>
                <w:spacing w:val="-1"/>
                <w:lang w:eastAsia="ru-RU"/>
              </w:rPr>
              <w:t>(проверяемые действия)</w:t>
            </w:r>
          </w:p>
          <w:p w:rsidR="00312995" w:rsidRDefault="00312995">
            <w:pPr>
              <w:jc w:val="center"/>
              <w:rPr>
                <w:rFonts w:ascii="Times New Roman" w:eastAsia="Times New Roman" w:cs="Times New Roman"/>
                <w:b/>
                <w:i/>
                <w:spacing w:val="-1"/>
                <w:lang w:eastAsia="ru-RU"/>
              </w:rPr>
            </w:pPr>
          </w:p>
        </w:tc>
      </w:tr>
      <w:tr w:rsidR="00312995" w:rsidTr="00312995">
        <w:trPr>
          <w:jc w:val="center"/>
        </w:trPr>
        <w:tc>
          <w:tcPr>
            <w:tcW w:w="1696" w:type="dxa"/>
            <w:tcBorders>
              <w:top w:val="single" w:sz="4" w:space="0" w:color="000000"/>
              <w:left w:val="single" w:sz="4" w:space="0" w:color="000000"/>
              <w:bottom w:val="single" w:sz="4" w:space="0" w:color="000000"/>
              <w:right w:val="single" w:sz="4" w:space="0" w:color="000000"/>
            </w:tcBorders>
          </w:tcPr>
          <w:p w:rsidR="00312995" w:rsidRDefault="00312995">
            <w:pPr>
              <w:pStyle w:val="-31"/>
              <w:spacing w:after="0" w:line="240" w:lineRule="auto"/>
              <w:ind w:left="0"/>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ОПК-7 </w:t>
            </w:r>
            <w:r>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p>
          <w:p w:rsidR="00312995" w:rsidRDefault="00312995">
            <w:pPr>
              <w:ind w:right="19"/>
              <w:rPr>
                <w:rFonts w:ascii="Times New Roman" w:eastAsia="Times New Roman" w:cs="Times New Roman"/>
                <w:spacing w:val="-1"/>
                <w:lang w:eastAsia="ru-RU"/>
              </w:rPr>
            </w:pPr>
          </w:p>
        </w:tc>
        <w:tc>
          <w:tcPr>
            <w:tcW w:w="4110" w:type="dxa"/>
            <w:tcBorders>
              <w:top w:val="single" w:sz="4" w:space="0" w:color="000000"/>
              <w:left w:val="single" w:sz="4" w:space="0" w:color="000000"/>
              <w:bottom w:val="single" w:sz="4" w:space="0" w:color="000000"/>
              <w:right w:val="single" w:sz="4" w:space="0" w:color="000000"/>
            </w:tcBorders>
            <w:hideMark/>
          </w:tcPr>
          <w:p w:rsidR="00312995" w:rsidRDefault="00312995">
            <w:pPr>
              <w:rPr>
                <w:rFonts w:ascii="Times New Roman" w:cs="Times New Roman"/>
                <w:b/>
                <w:color w:val="auto"/>
              </w:rPr>
            </w:pPr>
            <w:r>
              <w:rPr>
                <w:rFonts w:ascii="Times New Roman" w:cs="Times New Roman"/>
                <w:b/>
                <w:color w:val="auto"/>
              </w:rPr>
              <w:t xml:space="preserve">ПС 05.003 Т: </w:t>
            </w:r>
          </w:p>
          <w:p w:rsidR="00312995" w:rsidRDefault="00312995">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С/03.6</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Формирование разносторонней</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общей и специальной физической,</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технико-тактической, психологической и теоретической</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подготовленности занимающихся в соответствии с программами спортивной подготовки</w:t>
            </w:r>
          </w:p>
          <w:p w:rsidR="00312995" w:rsidRDefault="00312995">
            <w:pPr>
              <w:rPr>
                <w:rFonts w:ascii="Times New Roman" w:cs="Times New Roman"/>
                <w:b/>
                <w:color w:val="auto"/>
                <w:u w:val="single"/>
              </w:rPr>
            </w:pPr>
            <w:r>
              <w:rPr>
                <w:rFonts w:ascii="Times New Roman" w:cs="Times New Roman"/>
                <w:b/>
                <w:color w:val="auto"/>
                <w:u w:val="single"/>
              </w:rPr>
              <w:t>С/04.6</w:t>
            </w:r>
          </w:p>
          <w:p w:rsidR="00312995" w:rsidRDefault="00312995">
            <w:pPr>
              <w:rPr>
                <w:rFonts w:ascii="Times New Roman" w:cs="Times New Roman"/>
                <w:color w:val="auto"/>
              </w:rPr>
            </w:pPr>
            <w:r>
              <w:rPr>
                <w:rFonts w:ascii="Times New Roman" w:cs="Times New Roman"/>
                <w:color w:val="auto"/>
              </w:rPr>
              <w:t>Подготовка занимающихся к</w:t>
            </w:r>
          </w:p>
          <w:p w:rsidR="00312995" w:rsidRDefault="00312995">
            <w:pPr>
              <w:rPr>
                <w:rFonts w:ascii="Times New Roman" w:cs="Times New Roman"/>
                <w:color w:val="auto"/>
              </w:rPr>
            </w:pPr>
            <w:r>
              <w:rPr>
                <w:rFonts w:ascii="Times New Roman" w:cs="Times New Roman"/>
                <w:color w:val="auto"/>
              </w:rPr>
              <w:t>участию в соревнованиях,</w:t>
            </w:r>
          </w:p>
          <w:p w:rsidR="00312995" w:rsidRDefault="00312995">
            <w:pPr>
              <w:rPr>
                <w:rFonts w:ascii="Times New Roman" w:cs="Times New Roman"/>
                <w:color w:val="auto"/>
              </w:rPr>
            </w:pPr>
            <w:r>
              <w:rPr>
                <w:rFonts w:ascii="Times New Roman" w:cs="Times New Roman"/>
                <w:color w:val="auto"/>
              </w:rPr>
              <w:t>предусмотренных программами</w:t>
            </w:r>
          </w:p>
          <w:p w:rsidR="00312995" w:rsidRDefault="00312995">
            <w:pPr>
              <w:rPr>
                <w:rFonts w:ascii="Times New Roman" w:cs="Times New Roman"/>
                <w:color w:val="auto"/>
              </w:rPr>
            </w:pPr>
            <w:r>
              <w:rPr>
                <w:rFonts w:ascii="Times New Roman" w:cs="Times New Roman"/>
                <w:color w:val="auto"/>
              </w:rPr>
              <w:t>спортивной подготовки</w:t>
            </w:r>
          </w:p>
          <w:p w:rsidR="00312995" w:rsidRDefault="00312995">
            <w:pPr>
              <w:rPr>
                <w:rFonts w:ascii="Times New Roman" w:cs="Times New Roman"/>
                <w:color w:val="auto"/>
              </w:rPr>
            </w:pPr>
            <w:r>
              <w:rPr>
                <w:rFonts w:ascii="Times New Roman" w:cs="Times New Roman"/>
                <w:color w:val="auto"/>
              </w:rPr>
              <w:t>тренировочного этапа по виду</w:t>
            </w:r>
          </w:p>
          <w:p w:rsidR="00312995" w:rsidRDefault="00312995">
            <w:pPr>
              <w:rPr>
                <w:rFonts w:ascii="Times New Roman" w:cs="Times New Roman"/>
                <w:color w:val="auto"/>
              </w:rPr>
            </w:pPr>
            <w:r>
              <w:rPr>
                <w:rFonts w:ascii="Times New Roman" w:cs="Times New Roman"/>
                <w:color w:val="auto"/>
              </w:rPr>
              <w:t>спорта (группе спортивных дисциплин)</w:t>
            </w:r>
          </w:p>
          <w:p w:rsidR="00312995" w:rsidRDefault="00312995">
            <w:pPr>
              <w:rPr>
                <w:rFonts w:ascii="Times New Roman" w:cs="Times New Roman"/>
                <w:b/>
                <w:color w:val="auto"/>
                <w:u w:val="single"/>
              </w:rPr>
            </w:pPr>
            <w:r>
              <w:rPr>
                <w:rFonts w:ascii="Times New Roman" w:cs="Times New Roman"/>
                <w:b/>
                <w:color w:val="auto"/>
                <w:u w:val="single"/>
              </w:rPr>
              <w:t>С/05.6</w:t>
            </w:r>
          </w:p>
          <w:p w:rsidR="00312995" w:rsidRDefault="00312995">
            <w:pPr>
              <w:rPr>
                <w:rFonts w:ascii="Times New Roman" w:cs="Times New Roman"/>
                <w:color w:val="auto"/>
              </w:rPr>
            </w:pPr>
            <w:r>
              <w:rPr>
                <w:rFonts w:ascii="Times New Roman" w:cs="Times New Roman"/>
                <w:color w:val="auto"/>
              </w:rPr>
              <w:t>Подготовка занимающихся по</w:t>
            </w:r>
          </w:p>
          <w:p w:rsidR="00312995" w:rsidRDefault="00312995">
            <w:pPr>
              <w:rPr>
                <w:rFonts w:ascii="Times New Roman" w:cs="Times New Roman"/>
                <w:color w:val="auto"/>
              </w:rPr>
            </w:pPr>
            <w:r>
              <w:rPr>
                <w:rFonts w:ascii="Times New Roman" w:cs="Times New Roman"/>
                <w:color w:val="auto"/>
              </w:rPr>
              <w:t>основам медико-биологического,</w:t>
            </w:r>
          </w:p>
          <w:p w:rsidR="00312995" w:rsidRDefault="00312995">
            <w:pPr>
              <w:rPr>
                <w:rFonts w:ascii="Times New Roman" w:cs="Times New Roman"/>
                <w:color w:val="auto"/>
              </w:rPr>
            </w:pPr>
            <w:r>
              <w:rPr>
                <w:rFonts w:ascii="Times New Roman" w:cs="Times New Roman"/>
                <w:color w:val="auto"/>
              </w:rPr>
              <w:t>научно-методического и</w:t>
            </w:r>
          </w:p>
          <w:p w:rsidR="00312995" w:rsidRDefault="00312995">
            <w:pPr>
              <w:rPr>
                <w:rFonts w:ascii="Times New Roman" w:cs="Times New Roman"/>
                <w:color w:val="auto"/>
              </w:rPr>
            </w:pPr>
            <w:r>
              <w:rPr>
                <w:rFonts w:ascii="Times New Roman" w:cs="Times New Roman"/>
                <w:color w:val="auto"/>
              </w:rPr>
              <w:t>антидопингового обеспечения</w:t>
            </w:r>
          </w:p>
          <w:p w:rsidR="00312995" w:rsidRDefault="00312995">
            <w:pPr>
              <w:rPr>
                <w:rFonts w:ascii="Times New Roman" w:cs="Times New Roman"/>
                <w:color w:val="auto"/>
              </w:rPr>
            </w:pPr>
            <w:r>
              <w:rPr>
                <w:rFonts w:ascii="Times New Roman" w:cs="Times New Roman"/>
                <w:color w:val="auto"/>
              </w:rPr>
              <w:t xml:space="preserve">спортивной подготовки </w:t>
            </w:r>
          </w:p>
          <w:p w:rsidR="00312995" w:rsidRDefault="00312995">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D/02.6</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Планирование, учет и анализ</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результатов спортивной подготовки занимающихся на этапе совершенствования спортивного мастерства, этапе высшего спортивного мастерства</w:t>
            </w:r>
          </w:p>
          <w:p w:rsidR="00312995" w:rsidRDefault="00312995">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D/03.6</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Проведение тренировочных занятий с занимающимися на этапе совершенствования спортивного мастерства, высшего спортивного</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мастерства по виду спорта (группе спортивных дисциплин), по</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индивидуальным планам подготовки спортсменов</w:t>
            </w:r>
          </w:p>
          <w:p w:rsidR="00312995" w:rsidRDefault="00312995">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D/04.6</w:t>
            </w:r>
          </w:p>
          <w:p w:rsidR="00312995" w:rsidRDefault="00312995">
            <w:pPr>
              <w:rPr>
                <w:rFonts w:ascii="Times New Roman" w:cs="Times New Roman"/>
                <w:color w:val="auto"/>
              </w:rPr>
            </w:pPr>
            <w:r>
              <w:rPr>
                <w:rFonts w:ascii="Times New Roman" w:cs="Times New Roman"/>
                <w:color w:val="auto"/>
              </w:rPr>
              <w:t>Управление систематической</w:t>
            </w:r>
          </w:p>
          <w:p w:rsidR="00312995" w:rsidRDefault="00312995">
            <w:pPr>
              <w:rPr>
                <w:rFonts w:ascii="Times New Roman" w:cs="Times New Roman"/>
                <w:color w:val="auto"/>
              </w:rPr>
            </w:pPr>
            <w:r>
              <w:rPr>
                <w:rFonts w:ascii="Times New Roman" w:cs="Times New Roman"/>
                <w:color w:val="auto"/>
              </w:rPr>
              <w:t>соревновательной деятельностью занимающегося</w:t>
            </w:r>
          </w:p>
          <w:p w:rsidR="00312995" w:rsidRDefault="00312995">
            <w:pPr>
              <w:rPr>
                <w:rFonts w:ascii="Times New Roman" w:cs="Times New Roman"/>
                <w:b/>
                <w:color w:val="auto"/>
                <w:u w:val="single"/>
              </w:rPr>
            </w:pPr>
            <w:r>
              <w:rPr>
                <w:rFonts w:ascii="Times New Roman" w:cs="Times New Roman"/>
                <w:b/>
                <w:color w:val="auto"/>
                <w:u w:val="single"/>
                <w:lang w:val="en-US"/>
              </w:rPr>
              <w:t>D</w:t>
            </w:r>
            <w:r>
              <w:rPr>
                <w:rFonts w:ascii="Times New Roman" w:cs="Times New Roman"/>
                <w:b/>
                <w:color w:val="auto"/>
                <w:u w:val="single"/>
              </w:rPr>
              <w:t>/05.6</w:t>
            </w:r>
          </w:p>
          <w:p w:rsidR="00312995" w:rsidRDefault="00312995">
            <w:pPr>
              <w:rPr>
                <w:rFonts w:ascii="Times New Roman" w:cs="Times New Roman"/>
                <w:color w:val="auto"/>
              </w:rPr>
            </w:pPr>
            <w:r>
              <w:rPr>
                <w:rFonts w:ascii="Times New Roman" w:cs="Times New Roman"/>
                <w:color w:val="auto"/>
              </w:rPr>
              <w:lastRenderedPageBreak/>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312995" w:rsidRDefault="00312995">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Е/03.6</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Руководство медико-биологическим и функциональным обеспечением</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подготовки спортсмена, группы спортсменов, спортивной команды</w:t>
            </w:r>
          </w:p>
        </w:tc>
        <w:tc>
          <w:tcPr>
            <w:tcW w:w="2836" w:type="dxa"/>
            <w:tcBorders>
              <w:top w:val="single" w:sz="4" w:space="0" w:color="000000"/>
              <w:left w:val="single" w:sz="4" w:space="0" w:color="000000"/>
              <w:bottom w:val="single" w:sz="4" w:space="0" w:color="000000"/>
              <w:right w:val="single" w:sz="4" w:space="0" w:color="000000"/>
            </w:tcBorders>
            <w:hideMark/>
          </w:tcPr>
          <w:p w:rsidR="00312995" w:rsidRDefault="00312995">
            <w:pPr>
              <w:rPr>
                <w:rFonts w:ascii="Times New Roman" w:eastAsia="Times New Roman" w:cs="Times New Roman"/>
                <w:b/>
                <w:spacing w:val="-1"/>
                <w:lang w:eastAsia="ru-RU"/>
              </w:rPr>
            </w:pPr>
            <w:r>
              <w:rPr>
                <w:rFonts w:ascii="Times New Roman" w:eastAsia="Times New Roman" w:cs="Times New Roman"/>
                <w:b/>
                <w:spacing w:val="-1"/>
                <w:lang w:eastAsia="ru-RU"/>
              </w:rPr>
              <w:lastRenderedPageBreak/>
              <w:t>Знает:</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порядок организации медико-биологического обеспечения спортивной подготовки;</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приемы и методы восстановления после нагрузок;</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особенности применения восстановительных средств в виде спорта;</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влияние восстановительных средств на организм спортсменов;</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планы восстановительных мероприятий;</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восстановительные методики спортивной подготовки.</w:t>
            </w:r>
          </w:p>
          <w:p w:rsidR="00312995" w:rsidRDefault="00312995">
            <w:pPr>
              <w:rPr>
                <w:rFonts w:ascii="Times New Roman" w:eastAsia="Times New Roman" w:cs="Times New Roman"/>
                <w:b/>
                <w:spacing w:val="-1"/>
                <w:lang w:eastAsia="ru-RU"/>
              </w:rPr>
            </w:pPr>
            <w:r>
              <w:rPr>
                <w:rFonts w:ascii="Times New Roman" w:eastAsia="Times New Roman" w:cs="Times New Roman"/>
                <w:b/>
                <w:spacing w:val="-1"/>
                <w:lang w:eastAsia="ru-RU"/>
              </w:rPr>
              <w:t>Умеет:</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xml:space="preserve">- применять средства восстановления занимающихся; </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планировать содержание тренировочного процесса на основе требований федерального стандарта спортивной подготовки;</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контролировать выполнение комплекса мероприятий по восстановлению работоспособности.</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Имеет опыт:</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проведения восстановительных мероприятий;</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t>- подбора методик, стимулирующих работоспособность;</w:t>
            </w:r>
          </w:p>
          <w:p w:rsidR="00312995" w:rsidRDefault="00312995">
            <w:pPr>
              <w:rPr>
                <w:rFonts w:ascii="Times New Roman" w:eastAsia="Times New Roman" w:cs="Times New Roman"/>
                <w:spacing w:val="-1"/>
                <w:lang w:eastAsia="ru-RU"/>
              </w:rPr>
            </w:pPr>
            <w:r>
              <w:rPr>
                <w:rFonts w:ascii="Times New Roman" w:eastAsia="Times New Roman" w:cs="Times New Roman"/>
                <w:spacing w:val="-1"/>
                <w:lang w:eastAsia="ru-RU"/>
              </w:rPr>
              <w:lastRenderedPageBreak/>
              <w:t>- контроля выполнения занимающимися плана восстановительных мероприятий.</w:t>
            </w:r>
          </w:p>
        </w:tc>
        <w:tc>
          <w:tcPr>
            <w:tcW w:w="1637" w:type="dxa"/>
            <w:tcBorders>
              <w:top w:val="single" w:sz="4" w:space="0" w:color="000000"/>
              <w:left w:val="single" w:sz="4" w:space="0" w:color="000000"/>
              <w:bottom w:val="single" w:sz="4" w:space="0" w:color="000000"/>
              <w:right w:val="single" w:sz="4" w:space="0" w:color="000000"/>
            </w:tcBorders>
            <w:hideMark/>
          </w:tcPr>
          <w:p w:rsidR="00312995" w:rsidRDefault="00312995">
            <w:pPr>
              <w:jc w:val="cente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bl>
    <w:p w:rsidR="00E83184" w:rsidRPr="008C3A43" w:rsidRDefault="00E83184" w:rsidP="00866C51">
      <w:pPr>
        <w:ind w:firstLine="709"/>
        <w:jc w:val="both"/>
        <w:rPr>
          <w:rFonts w:ascii="Times New Roman" w:cs="Times New Roman"/>
          <w:b/>
        </w:rPr>
      </w:pPr>
      <w:bookmarkStart w:id="0" w:name="_GoBack"/>
      <w:bookmarkEnd w:id="0"/>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lastRenderedPageBreak/>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w:t>
      </w:r>
      <w:proofErr w:type="gramStart"/>
      <w:r w:rsidR="00337C16">
        <w:rPr>
          <w:rFonts w:ascii="Times New Roman" w:eastAsia="Times New Roman" w:cs="Times New Roman"/>
          <w:color w:val="auto"/>
          <w:bdr w:val="none" w:sz="0" w:space="0" w:color="auto"/>
          <w:lang w:eastAsia="ru-RU"/>
        </w:rPr>
        <w:t xml:space="preserve">общего </w:t>
      </w:r>
      <w:r w:rsidRPr="008C3A43">
        <w:rPr>
          <w:rFonts w:ascii="Times New Roman" w:eastAsia="Times New Roman" w:cs="Times New Roman"/>
          <w:color w:val="auto"/>
          <w:bdr w:val="none" w:sz="0" w:space="0" w:color="auto"/>
          <w:lang w:eastAsia="ru-RU"/>
        </w:rPr>
        <w:t>вибрационного массажа</w:t>
      </w:r>
      <w:proofErr w:type="gramEnd"/>
      <w:r w:rsidRPr="008C3A43">
        <w:rPr>
          <w:rFonts w:ascii="Times New Roman" w:eastAsia="Times New Roman" w:cs="Times New Roman"/>
          <w:color w:val="auto"/>
          <w:bdr w:val="none" w:sz="0" w:space="0" w:color="auto"/>
          <w:lang w:eastAsia="ru-RU"/>
        </w:rPr>
        <w:t xml:space="preserve">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8C3A43">
        <w:rPr>
          <w:rFonts w:ascii="Times New Roman" w:hAnsi="Times New Roman" w:cs="Times New Roman"/>
          <w:bCs/>
          <w:sz w:val="24"/>
          <w:szCs w:val="24"/>
        </w:rPr>
        <w:t>объема знаний</w:t>
      </w:r>
      <w:proofErr w:type="gramEnd"/>
      <w:r w:rsidR="00FF7F4D" w:rsidRPr="008C3A43">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w:t>
      </w:r>
      <w:r w:rsidR="00FF7F4D" w:rsidRPr="008C3A43">
        <w:rPr>
          <w:rFonts w:ascii="Times New Roman" w:hAnsi="Times New Roman" w:cs="Times New Roman"/>
          <w:bCs/>
          <w:sz w:val="24"/>
          <w:szCs w:val="24"/>
        </w:rPr>
        <w:lastRenderedPageBreak/>
        <w:t>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00FF7F4D" w:rsidRPr="008C3A43">
        <w:rPr>
          <w:rFonts w:ascii="Times New Roman" w:hAnsi="Times New Roman" w:cs="Times New Roman"/>
          <w:bCs/>
          <w:sz w:val="24"/>
          <w:szCs w:val="24"/>
        </w:rPr>
        <w:lastRenderedPageBreak/>
        <w:t>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3"/>
      <w:footerReference w:type="default" r:id="rId34"/>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F3" w:rsidRDefault="00F635F3">
      <w:r>
        <w:separator/>
      </w:r>
    </w:p>
  </w:endnote>
  <w:endnote w:type="continuationSeparator" w:id="0">
    <w:p w:rsidR="00F635F3" w:rsidRDefault="00F6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2D40BF" w:rsidRDefault="002D40BF">
        <w:pPr>
          <w:pStyle w:val="af5"/>
          <w:jc w:val="right"/>
        </w:pPr>
        <w:r>
          <w:fldChar w:fldCharType="begin"/>
        </w:r>
        <w:r>
          <w:instrText>PAGE   \* MERGEFORMAT</w:instrText>
        </w:r>
        <w:r>
          <w:fldChar w:fldCharType="separate"/>
        </w:r>
        <w:r w:rsidR="00312995">
          <w:rPr>
            <w:noProof/>
          </w:rPr>
          <w:t>13</w:t>
        </w:r>
        <w:r>
          <w:fldChar w:fldCharType="end"/>
        </w:r>
      </w:p>
    </w:sdtContent>
  </w:sdt>
  <w:p w:rsidR="002D40BF" w:rsidRDefault="002D40B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F3" w:rsidRDefault="00F635F3">
      <w:r>
        <w:separator/>
      </w:r>
    </w:p>
  </w:footnote>
  <w:footnote w:type="continuationSeparator" w:id="0">
    <w:p w:rsidR="00F635F3" w:rsidRDefault="00F6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BF" w:rsidRDefault="002D40B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1619E"/>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5B63"/>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40BF"/>
    <w:rsid w:val="002D569F"/>
    <w:rsid w:val="002D59FB"/>
    <w:rsid w:val="002E2181"/>
    <w:rsid w:val="002E4583"/>
    <w:rsid w:val="002E4E4A"/>
    <w:rsid w:val="002E740B"/>
    <w:rsid w:val="002F6399"/>
    <w:rsid w:val="00306BAA"/>
    <w:rsid w:val="003074B4"/>
    <w:rsid w:val="0030778A"/>
    <w:rsid w:val="00307B04"/>
    <w:rsid w:val="0031022B"/>
    <w:rsid w:val="00312995"/>
    <w:rsid w:val="00312E42"/>
    <w:rsid w:val="00315E88"/>
    <w:rsid w:val="00317825"/>
    <w:rsid w:val="00322035"/>
    <w:rsid w:val="00331DEA"/>
    <w:rsid w:val="003336C9"/>
    <w:rsid w:val="00336D80"/>
    <w:rsid w:val="00337C16"/>
    <w:rsid w:val="00340DF5"/>
    <w:rsid w:val="00342DC5"/>
    <w:rsid w:val="0034356D"/>
    <w:rsid w:val="003557BD"/>
    <w:rsid w:val="00361F95"/>
    <w:rsid w:val="00367017"/>
    <w:rsid w:val="00370B47"/>
    <w:rsid w:val="0037402D"/>
    <w:rsid w:val="00387C2D"/>
    <w:rsid w:val="003912D9"/>
    <w:rsid w:val="00394213"/>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3B7D"/>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1D80"/>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2C0C"/>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2EA"/>
    <w:rsid w:val="009E5947"/>
    <w:rsid w:val="009F1A33"/>
    <w:rsid w:val="009F4D75"/>
    <w:rsid w:val="00A000F8"/>
    <w:rsid w:val="00A0541E"/>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35"/>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1815"/>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17BC"/>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35F3"/>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1200">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lib.ruco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urai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minsport.gov.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B9B1-F025-4D08-AF54-21167F2B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20</cp:revision>
  <cp:lastPrinted>2019-12-11T07:26:00Z</cp:lastPrinted>
  <dcterms:created xsi:type="dcterms:W3CDTF">2020-09-29T09:15:00Z</dcterms:created>
  <dcterms:modified xsi:type="dcterms:W3CDTF">2022-08-05T08:39:00Z</dcterms:modified>
</cp:coreProperties>
</file>